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17CA" w14:textId="43CD6D3D" w:rsidR="00E21123" w:rsidRPr="00211FC2" w:rsidRDefault="00E21123" w:rsidP="00B441CF">
      <w:pPr>
        <w:shd w:val="clear" w:color="auto" w:fill="FFFFFF"/>
        <w:spacing w:line="557" w:lineRule="exact"/>
        <w:ind w:right="518"/>
        <w:rPr>
          <w:b/>
          <w:bCs/>
          <w:sz w:val="24"/>
          <w:szCs w:val="24"/>
        </w:rPr>
      </w:pPr>
      <w:r w:rsidRPr="00211FC2">
        <w:rPr>
          <w:noProof/>
        </w:rPr>
        <w:drawing>
          <wp:anchor distT="0" distB="0" distL="114300" distR="114300" simplePos="0" relativeHeight="251659264" behindDoc="0" locked="0" layoutInCell="1" allowOverlap="1" wp14:anchorId="17E98511" wp14:editId="74A29C56">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2489A1AA" w14:textId="325614FC" w:rsidR="00111E13" w:rsidRPr="00211FC2" w:rsidRDefault="00111E13" w:rsidP="00F70884">
      <w:pPr>
        <w:shd w:val="clear" w:color="auto" w:fill="FFFFFF"/>
        <w:spacing w:before="720" w:after="720" w:line="23" w:lineRule="atLeast"/>
        <w:ind w:left="2069" w:right="125" w:hanging="2069"/>
        <w:jc w:val="center"/>
      </w:pPr>
      <w:r w:rsidRPr="00211FC2">
        <w:rPr>
          <w:spacing w:val="-2"/>
          <w:sz w:val="24"/>
          <w:szCs w:val="24"/>
        </w:rPr>
        <w:t xml:space="preserve">w ramach </w:t>
      </w:r>
      <w:r w:rsidR="00F948AD" w:rsidRPr="00211FC2">
        <w:rPr>
          <w:spacing w:val="-2"/>
          <w:sz w:val="24"/>
          <w:szCs w:val="24"/>
        </w:rPr>
        <w:t>p</w:t>
      </w:r>
      <w:r w:rsidRPr="00211FC2">
        <w:rPr>
          <w:spacing w:val="-2"/>
          <w:sz w:val="24"/>
          <w:szCs w:val="24"/>
        </w:rPr>
        <w:t xml:space="preserve">rogramu Fundusze Europejskie </w:t>
      </w:r>
      <w:r w:rsidRPr="00211FC2">
        <w:rPr>
          <w:spacing w:val="-1"/>
          <w:sz w:val="24"/>
          <w:szCs w:val="24"/>
        </w:rPr>
        <w:t>dla Podlaskiego 2021-2027</w:t>
      </w:r>
    </w:p>
    <w:p w14:paraId="4F0BB28D" w14:textId="77777777" w:rsidR="00111E13" w:rsidRPr="00211FC2" w:rsidRDefault="00111E13" w:rsidP="00F70884">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ECDA31E" w14:textId="77777777" w:rsidR="00111E13" w:rsidRPr="00211FC2" w:rsidRDefault="00111E13" w:rsidP="00F70884">
      <w:pPr>
        <w:shd w:val="clear" w:color="auto" w:fill="FFFFFF"/>
        <w:spacing w:before="720" w:after="720" w:line="23" w:lineRule="atLeast"/>
        <w:ind w:left="1599" w:right="125" w:hanging="1599"/>
        <w:jc w:val="center"/>
      </w:pPr>
      <w:r w:rsidRPr="00211FC2">
        <w:rPr>
          <w:spacing w:val="-2"/>
          <w:sz w:val="24"/>
          <w:szCs w:val="24"/>
        </w:rPr>
        <w:t>Dzia</w:t>
      </w:r>
      <w:r w:rsidRPr="00211FC2">
        <w:rPr>
          <w:rFonts w:cs="Times New Roman"/>
          <w:spacing w:val="-2"/>
          <w:sz w:val="24"/>
          <w:szCs w:val="24"/>
        </w:rPr>
        <w:t>ł</w:t>
      </w:r>
      <w:r w:rsidRPr="00211FC2">
        <w:rPr>
          <w:spacing w:val="-2"/>
          <w:sz w:val="24"/>
          <w:szCs w:val="24"/>
        </w:rPr>
        <w:t>anie 7.2 Wspieranie równego dostępu do rynku pracy</w:t>
      </w:r>
    </w:p>
    <w:p w14:paraId="34A5EFE7" w14:textId="77777777" w:rsidR="00111E13" w:rsidRPr="00211FC2" w:rsidRDefault="00111E13" w:rsidP="00F70884">
      <w:pPr>
        <w:shd w:val="clear" w:color="auto" w:fill="FFFFFF"/>
        <w:spacing w:before="720" w:after="720" w:line="23" w:lineRule="atLeast"/>
        <w:ind w:right="159"/>
        <w:jc w:val="center"/>
      </w:pPr>
      <w:r w:rsidRPr="00211FC2">
        <w:rPr>
          <w:spacing w:val="-1"/>
          <w:sz w:val="24"/>
          <w:szCs w:val="24"/>
        </w:rPr>
        <w:t>Cel szczeg</w:t>
      </w:r>
      <w:r w:rsidRPr="00211FC2">
        <w:rPr>
          <w:rFonts w:cs="Times New Roman"/>
          <w:spacing w:val="-1"/>
          <w:sz w:val="24"/>
          <w:szCs w:val="24"/>
        </w:rPr>
        <w:t>ół</w:t>
      </w:r>
      <w:r w:rsidRPr="00211FC2">
        <w:rPr>
          <w:spacing w:val="-1"/>
          <w:sz w:val="24"/>
          <w:szCs w:val="24"/>
        </w:rPr>
        <w:t xml:space="preserve">owy (c) </w:t>
      </w:r>
      <w:bookmarkStart w:id="0" w:name="_Hlk137631790"/>
      <w:r w:rsidRPr="00211FC2">
        <w:rPr>
          <w:spacing w:val="-1"/>
          <w:sz w:val="24"/>
          <w:szCs w:val="24"/>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0"/>
    </w:p>
    <w:p w14:paraId="20081DAD" w14:textId="3F024259" w:rsidR="00BA362D" w:rsidRPr="00211FC2" w:rsidRDefault="00B441CF" w:rsidP="00F70884">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w:t>
      </w:r>
      <w:r w:rsidR="007D73F7" w:rsidRPr="00211FC2">
        <w:rPr>
          <w:color w:val="000000" w:themeColor="text1"/>
          <w:spacing w:val="-3"/>
          <w:sz w:val="24"/>
          <w:szCs w:val="24"/>
        </w:rPr>
        <w:t>PD</w:t>
      </w:r>
      <w:r w:rsidRPr="00211FC2">
        <w:rPr>
          <w:color w:val="000000" w:themeColor="text1"/>
          <w:spacing w:val="-3"/>
          <w:sz w:val="24"/>
          <w:szCs w:val="24"/>
        </w:rPr>
        <w:t>.0</w:t>
      </w:r>
      <w:r w:rsidR="00BC0851" w:rsidRPr="00211FC2">
        <w:rPr>
          <w:color w:val="000000" w:themeColor="text1"/>
          <w:spacing w:val="-3"/>
          <w:sz w:val="24"/>
          <w:szCs w:val="24"/>
        </w:rPr>
        <w:t>7</w:t>
      </w:r>
      <w:r w:rsidRPr="00211FC2">
        <w:rPr>
          <w:color w:val="000000" w:themeColor="text1"/>
          <w:spacing w:val="-3"/>
          <w:sz w:val="24"/>
          <w:szCs w:val="24"/>
        </w:rPr>
        <w:t>.0</w:t>
      </w:r>
      <w:r w:rsidR="00111E13" w:rsidRPr="00211FC2">
        <w:rPr>
          <w:color w:val="000000" w:themeColor="text1"/>
          <w:spacing w:val="-3"/>
          <w:sz w:val="24"/>
          <w:szCs w:val="24"/>
        </w:rPr>
        <w:t>2</w:t>
      </w:r>
      <w:r w:rsidRPr="00211FC2">
        <w:rPr>
          <w:color w:val="000000" w:themeColor="text1"/>
          <w:spacing w:val="-3"/>
          <w:sz w:val="24"/>
          <w:szCs w:val="24"/>
        </w:rPr>
        <w:t>-IP.0</w:t>
      </w:r>
      <w:r w:rsidR="00BC0851" w:rsidRPr="00211FC2">
        <w:rPr>
          <w:color w:val="000000" w:themeColor="text1"/>
          <w:spacing w:val="-3"/>
          <w:sz w:val="24"/>
          <w:szCs w:val="24"/>
        </w:rPr>
        <w:t>1</w:t>
      </w:r>
      <w:r w:rsidRPr="00211FC2">
        <w:rPr>
          <w:color w:val="000000" w:themeColor="text1"/>
          <w:spacing w:val="-3"/>
          <w:sz w:val="24"/>
          <w:szCs w:val="24"/>
        </w:rPr>
        <w:t>-001/23</w:t>
      </w:r>
    </w:p>
    <w:p w14:paraId="7840E41B" w14:textId="7D3D227E" w:rsidR="00313331" w:rsidRPr="00211FC2" w:rsidRDefault="00BA362D" w:rsidP="00F70884">
      <w:pPr>
        <w:spacing w:before="1560" w:after="200"/>
        <w:jc w:val="center"/>
        <w:rPr>
          <w:color w:val="000000" w:themeColor="text1"/>
          <w:spacing w:val="-3"/>
          <w:sz w:val="24"/>
          <w:szCs w:val="24"/>
        </w:rPr>
      </w:pPr>
      <w:r w:rsidRPr="00211FC2">
        <w:rPr>
          <w:color w:val="000000" w:themeColor="text1"/>
          <w:spacing w:val="-3"/>
          <w:sz w:val="24"/>
          <w:szCs w:val="24"/>
        </w:rPr>
        <w:t>(wersja 1</w:t>
      </w:r>
      <w:r w:rsidR="00313331" w:rsidRPr="00211FC2">
        <w:rPr>
          <w:color w:val="000000" w:themeColor="text1"/>
          <w:spacing w:val="-3"/>
          <w:sz w:val="24"/>
          <w:szCs w:val="24"/>
        </w:rPr>
        <w:t>)</w:t>
      </w:r>
    </w:p>
    <w:p w14:paraId="4F739E42" w14:textId="79A5B87E" w:rsidR="00BA362D" w:rsidRPr="00211FC2" w:rsidRDefault="00BA362D" w:rsidP="00F70884">
      <w:pPr>
        <w:spacing w:before="200"/>
        <w:jc w:val="center"/>
        <w:rPr>
          <w:sz w:val="24"/>
          <w:szCs w:val="24"/>
        </w:rPr>
      </w:pPr>
      <w:r w:rsidRPr="00211FC2">
        <w:rPr>
          <w:sz w:val="24"/>
          <w:szCs w:val="24"/>
        </w:rPr>
        <w:t>Białystok,</w:t>
      </w:r>
      <w:r w:rsidR="006D0A8D" w:rsidRPr="00211FC2">
        <w:rPr>
          <w:sz w:val="24"/>
          <w:szCs w:val="24"/>
        </w:rPr>
        <w:t xml:space="preserve"> </w:t>
      </w:r>
      <w:r w:rsidR="00F948AD" w:rsidRPr="00211FC2">
        <w:rPr>
          <w:sz w:val="24"/>
          <w:szCs w:val="24"/>
        </w:rPr>
        <w:t xml:space="preserve">11 </w:t>
      </w:r>
      <w:r w:rsidR="002F5A4E" w:rsidRPr="00211FC2">
        <w:rPr>
          <w:sz w:val="24"/>
          <w:szCs w:val="24"/>
        </w:rPr>
        <w:t>sierpnia</w:t>
      </w:r>
      <w:r w:rsidR="00114139" w:rsidRPr="00211FC2">
        <w:rPr>
          <w:sz w:val="24"/>
          <w:szCs w:val="24"/>
        </w:rPr>
        <w:t xml:space="preserve"> </w:t>
      </w:r>
      <w:r w:rsidRPr="00211FC2">
        <w:rPr>
          <w:sz w:val="24"/>
          <w:szCs w:val="24"/>
        </w:rPr>
        <w:t>2023 r.</w:t>
      </w:r>
      <w:r w:rsidR="0011506D" w:rsidRPr="00211FC2">
        <w:rPr>
          <w:lang w:eastAsia="zh-CN"/>
        </w:rPr>
        <w:t xml:space="preserve"> </w:t>
      </w:r>
      <w:r w:rsidR="0011506D" w:rsidRPr="00211FC2">
        <w:rPr>
          <w:color w:val="FF0000"/>
          <w:lang w:eastAsia="zh-CN"/>
        </w:rPr>
        <w:br w:type="page"/>
      </w:r>
    </w:p>
    <w:sdt>
      <w:sdtPr>
        <w:rPr>
          <w:rFonts w:ascii="Arial" w:eastAsia="Times New Roman" w:hAnsi="Arial" w:cs="Arial"/>
          <w:color w:val="auto"/>
          <w:sz w:val="20"/>
          <w:szCs w:val="20"/>
        </w:rPr>
        <w:id w:val="-588230735"/>
        <w:docPartObj>
          <w:docPartGallery w:val="Table of Contents"/>
          <w:docPartUnique/>
        </w:docPartObj>
      </w:sdtPr>
      <w:sdtEndPr>
        <w:rPr>
          <w:b/>
          <w:bCs/>
        </w:rPr>
      </w:sdtEndPr>
      <w:sdtContent>
        <w:p w14:paraId="41B06CE9" w14:textId="6A5C3561" w:rsidR="00C71F74" w:rsidRPr="0097106D" w:rsidRDefault="00C71F74" w:rsidP="00630DF0">
          <w:pPr>
            <w:pStyle w:val="Nagwekspisutreci"/>
            <w:spacing w:after="240" w:line="276" w:lineRule="auto"/>
            <w:rPr>
              <w:rFonts w:ascii="Arial" w:hAnsi="Arial" w:cs="Arial"/>
              <w:color w:val="auto"/>
              <w:sz w:val="24"/>
              <w:szCs w:val="24"/>
            </w:rPr>
          </w:pPr>
          <w:r w:rsidRPr="0097106D">
            <w:rPr>
              <w:rFonts w:ascii="Arial" w:hAnsi="Arial" w:cs="Arial"/>
              <w:color w:val="auto"/>
              <w:sz w:val="24"/>
              <w:szCs w:val="24"/>
            </w:rPr>
            <w:t>Spis treści</w:t>
          </w:r>
        </w:p>
        <w:p w14:paraId="2397501D" w14:textId="573DDE6B" w:rsidR="0097106D" w:rsidRPr="0097106D" w:rsidRDefault="00C71F74">
          <w:pPr>
            <w:pStyle w:val="Spistreci1"/>
            <w:tabs>
              <w:tab w:val="right" w:leader="dot" w:pos="9061"/>
            </w:tabs>
            <w:rPr>
              <w:rFonts w:asciiTheme="minorHAnsi" w:eastAsiaTheme="minorEastAsia" w:hAnsiTheme="minorHAnsi" w:cstheme="minorBidi"/>
              <w:noProof/>
              <w:kern w:val="2"/>
              <w:sz w:val="24"/>
              <w:szCs w:val="24"/>
              <w14:ligatures w14:val="standardContextual"/>
            </w:rPr>
          </w:pPr>
          <w:r w:rsidRPr="0097106D">
            <w:rPr>
              <w:sz w:val="24"/>
              <w:szCs w:val="24"/>
            </w:rPr>
            <w:fldChar w:fldCharType="begin"/>
          </w:r>
          <w:r w:rsidRPr="0097106D">
            <w:rPr>
              <w:sz w:val="24"/>
              <w:szCs w:val="24"/>
            </w:rPr>
            <w:instrText xml:space="preserve"> TOC \o "1-3" \h \z \u </w:instrText>
          </w:r>
          <w:r w:rsidRPr="0097106D">
            <w:rPr>
              <w:sz w:val="24"/>
              <w:szCs w:val="24"/>
            </w:rPr>
            <w:fldChar w:fldCharType="separate"/>
          </w:r>
          <w:hyperlink w:anchor="_Toc142650901" w:history="1">
            <w:r w:rsidR="0097106D" w:rsidRPr="0097106D">
              <w:rPr>
                <w:rStyle w:val="Hipercze"/>
                <w:b/>
                <w:bCs/>
                <w:noProof/>
                <w:sz w:val="24"/>
                <w:szCs w:val="24"/>
              </w:rPr>
              <w:t>Wykaz skrótów i pojęć</w:t>
            </w:r>
            <w:r w:rsidR="0097106D" w:rsidRPr="0097106D">
              <w:rPr>
                <w:noProof/>
                <w:webHidden/>
                <w:sz w:val="24"/>
                <w:szCs w:val="24"/>
              </w:rPr>
              <w:tab/>
            </w:r>
            <w:r w:rsidR="0097106D" w:rsidRPr="0097106D">
              <w:rPr>
                <w:noProof/>
                <w:webHidden/>
                <w:sz w:val="24"/>
                <w:szCs w:val="24"/>
              </w:rPr>
              <w:fldChar w:fldCharType="begin"/>
            </w:r>
            <w:r w:rsidR="0097106D" w:rsidRPr="0097106D">
              <w:rPr>
                <w:noProof/>
                <w:webHidden/>
                <w:sz w:val="24"/>
                <w:szCs w:val="24"/>
              </w:rPr>
              <w:instrText xml:space="preserve"> PAGEREF _Toc142650901 \h </w:instrText>
            </w:r>
            <w:r w:rsidR="0097106D" w:rsidRPr="0097106D">
              <w:rPr>
                <w:noProof/>
                <w:webHidden/>
                <w:sz w:val="24"/>
                <w:szCs w:val="24"/>
              </w:rPr>
            </w:r>
            <w:r w:rsidR="0097106D" w:rsidRPr="0097106D">
              <w:rPr>
                <w:noProof/>
                <w:webHidden/>
                <w:sz w:val="24"/>
                <w:szCs w:val="24"/>
              </w:rPr>
              <w:fldChar w:fldCharType="separate"/>
            </w:r>
            <w:r w:rsidR="0097106D">
              <w:rPr>
                <w:noProof/>
                <w:webHidden/>
                <w:sz w:val="24"/>
                <w:szCs w:val="24"/>
              </w:rPr>
              <w:t>4</w:t>
            </w:r>
            <w:r w:rsidR="0097106D" w:rsidRPr="0097106D">
              <w:rPr>
                <w:noProof/>
                <w:webHidden/>
                <w:sz w:val="24"/>
                <w:szCs w:val="24"/>
              </w:rPr>
              <w:fldChar w:fldCharType="end"/>
            </w:r>
          </w:hyperlink>
        </w:p>
        <w:p w14:paraId="7EE92D8A" w14:textId="0DADF49D" w:rsidR="0097106D" w:rsidRPr="0097106D" w:rsidRDefault="0097106D">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142650902" w:history="1">
            <w:r w:rsidRPr="0097106D">
              <w:rPr>
                <w:rStyle w:val="Hipercze"/>
                <w:b/>
                <w:bCs/>
                <w:noProof/>
                <w:sz w:val="24"/>
                <w:szCs w:val="24"/>
              </w:rPr>
              <w:t>Słowniczek</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_Toc142650902 \h </w:instrText>
            </w:r>
            <w:r w:rsidRPr="0097106D">
              <w:rPr>
                <w:noProof/>
                <w:webHidden/>
                <w:sz w:val="24"/>
                <w:szCs w:val="24"/>
              </w:rPr>
            </w:r>
            <w:r w:rsidRPr="0097106D">
              <w:rPr>
                <w:noProof/>
                <w:webHidden/>
                <w:sz w:val="24"/>
                <w:szCs w:val="24"/>
              </w:rPr>
              <w:fldChar w:fldCharType="separate"/>
            </w:r>
            <w:r>
              <w:rPr>
                <w:noProof/>
                <w:webHidden/>
                <w:sz w:val="24"/>
                <w:szCs w:val="24"/>
              </w:rPr>
              <w:t>5</w:t>
            </w:r>
            <w:r w:rsidRPr="0097106D">
              <w:rPr>
                <w:noProof/>
                <w:webHidden/>
                <w:sz w:val="24"/>
                <w:szCs w:val="24"/>
              </w:rPr>
              <w:fldChar w:fldCharType="end"/>
            </w:r>
          </w:hyperlink>
        </w:p>
        <w:p w14:paraId="52851280" w14:textId="10C6006F" w:rsidR="0097106D" w:rsidRPr="0097106D" w:rsidRDefault="0097106D">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2650903" w:history="1">
            <w:r w:rsidRPr="0097106D">
              <w:rPr>
                <w:rStyle w:val="Hipercze"/>
                <w:b/>
                <w:noProof/>
                <w:sz w:val="24"/>
                <w:szCs w:val="24"/>
              </w:rPr>
              <w:t>1</w:t>
            </w:r>
            <w:r w:rsidRPr="0097106D">
              <w:rPr>
                <w:rFonts w:asciiTheme="minorHAnsi" w:eastAsiaTheme="minorEastAsia" w:hAnsiTheme="minorHAnsi" w:cstheme="minorBidi"/>
                <w:noProof/>
                <w:kern w:val="2"/>
                <w:sz w:val="24"/>
                <w:szCs w:val="24"/>
                <w14:ligatures w14:val="standardContextual"/>
              </w:rPr>
              <w:tab/>
            </w:r>
            <w:r w:rsidRPr="0097106D">
              <w:rPr>
                <w:rStyle w:val="Hipercze"/>
                <w:b/>
                <w:noProof/>
                <w:sz w:val="24"/>
                <w:szCs w:val="24"/>
              </w:rPr>
              <w:t>INFORMACJE OGÓLNE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_Toc142650903 \h </w:instrText>
            </w:r>
            <w:r w:rsidRPr="0097106D">
              <w:rPr>
                <w:noProof/>
                <w:webHidden/>
                <w:sz w:val="24"/>
                <w:szCs w:val="24"/>
              </w:rPr>
            </w:r>
            <w:r w:rsidRPr="0097106D">
              <w:rPr>
                <w:noProof/>
                <w:webHidden/>
                <w:sz w:val="24"/>
                <w:szCs w:val="24"/>
              </w:rPr>
              <w:fldChar w:fldCharType="separate"/>
            </w:r>
            <w:r>
              <w:rPr>
                <w:noProof/>
                <w:webHidden/>
                <w:sz w:val="24"/>
                <w:szCs w:val="24"/>
              </w:rPr>
              <w:t>7</w:t>
            </w:r>
            <w:r w:rsidRPr="0097106D">
              <w:rPr>
                <w:noProof/>
                <w:webHidden/>
                <w:sz w:val="24"/>
                <w:szCs w:val="24"/>
              </w:rPr>
              <w:fldChar w:fldCharType="end"/>
            </w:r>
          </w:hyperlink>
        </w:p>
        <w:p w14:paraId="56238CA5" w14:textId="2AFE1317" w:rsidR="0097106D" w:rsidRPr="0097106D" w:rsidRDefault="0097106D">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142650904" w:history="1">
            <w:r w:rsidRPr="0097106D">
              <w:rPr>
                <w:rStyle w:val="Hipercze"/>
                <w:b/>
                <w:noProof/>
                <w:sz w:val="24"/>
                <w:szCs w:val="24"/>
              </w:rPr>
              <w:t>1.1 Podstawy prawne i dokumenty programowe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_Toc142650904 \h </w:instrText>
            </w:r>
            <w:r w:rsidRPr="0097106D">
              <w:rPr>
                <w:noProof/>
                <w:webHidden/>
                <w:sz w:val="24"/>
                <w:szCs w:val="24"/>
              </w:rPr>
            </w:r>
            <w:r w:rsidRPr="0097106D">
              <w:rPr>
                <w:noProof/>
                <w:webHidden/>
                <w:sz w:val="24"/>
                <w:szCs w:val="24"/>
              </w:rPr>
              <w:fldChar w:fldCharType="separate"/>
            </w:r>
            <w:r>
              <w:rPr>
                <w:noProof/>
                <w:webHidden/>
                <w:sz w:val="24"/>
                <w:szCs w:val="24"/>
              </w:rPr>
              <w:t>7</w:t>
            </w:r>
            <w:r w:rsidRPr="0097106D">
              <w:rPr>
                <w:noProof/>
                <w:webHidden/>
                <w:sz w:val="24"/>
                <w:szCs w:val="24"/>
              </w:rPr>
              <w:fldChar w:fldCharType="end"/>
            </w:r>
          </w:hyperlink>
        </w:p>
        <w:p w14:paraId="2CD76F1C" w14:textId="5DD75651" w:rsidR="0097106D" w:rsidRPr="0097106D" w:rsidRDefault="0097106D">
          <w:pPr>
            <w:pStyle w:val="Spistreci3"/>
            <w:rPr>
              <w:rFonts w:asciiTheme="minorHAnsi" w:eastAsiaTheme="minorEastAsia" w:hAnsiTheme="minorHAnsi" w:cstheme="minorBidi"/>
              <w:noProof/>
              <w:kern w:val="2"/>
              <w:sz w:val="24"/>
              <w:szCs w:val="24"/>
              <w14:ligatures w14:val="standardContextual"/>
            </w:rPr>
          </w:pPr>
          <w:hyperlink w:anchor="_Toc142650905" w:history="1">
            <w:r w:rsidRPr="0097106D">
              <w:rPr>
                <w:rStyle w:val="Hipercze"/>
                <w:rFonts w:eastAsiaTheme="majorEastAsia"/>
                <w:b/>
                <w:noProof/>
                <w:sz w:val="24"/>
                <w:szCs w:val="24"/>
              </w:rPr>
              <w:t>1.2 Informacje na temat zmiany dokumentu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_Toc142650905 \h </w:instrText>
            </w:r>
            <w:r w:rsidRPr="0097106D">
              <w:rPr>
                <w:noProof/>
                <w:webHidden/>
                <w:sz w:val="24"/>
                <w:szCs w:val="24"/>
              </w:rPr>
            </w:r>
            <w:r w:rsidRPr="0097106D">
              <w:rPr>
                <w:noProof/>
                <w:webHidden/>
                <w:sz w:val="24"/>
                <w:szCs w:val="24"/>
              </w:rPr>
              <w:fldChar w:fldCharType="separate"/>
            </w:r>
            <w:r>
              <w:rPr>
                <w:noProof/>
                <w:webHidden/>
                <w:sz w:val="24"/>
                <w:szCs w:val="24"/>
              </w:rPr>
              <w:t>9</w:t>
            </w:r>
            <w:r w:rsidRPr="0097106D">
              <w:rPr>
                <w:noProof/>
                <w:webHidden/>
                <w:sz w:val="24"/>
                <w:szCs w:val="24"/>
              </w:rPr>
              <w:fldChar w:fldCharType="end"/>
            </w:r>
          </w:hyperlink>
        </w:p>
        <w:p w14:paraId="5FCE3E7E" w14:textId="7E854C20" w:rsidR="0097106D" w:rsidRPr="0097106D" w:rsidRDefault="0097106D">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2650906" w:history="1">
            <w:r w:rsidRPr="0097106D">
              <w:rPr>
                <w:rStyle w:val="Hipercze"/>
                <w:b/>
                <w:noProof/>
                <w:sz w:val="24"/>
                <w:szCs w:val="24"/>
              </w:rPr>
              <w:t>2</w:t>
            </w:r>
            <w:r w:rsidRPr="0097106D">
              <w:rPr>
                <w:rFonts w:asciiTheme="minorHAnsi" w:eastAsiaTheme="minorEastAsia" w:hAnsiTheme="minorHAnsi" w:cstheme="minorBidi"/>
                <w:noProof/>
                <w:kern w:val="2"/>
                <w:sz w:val="24"/>
                <w:szCs w:val="24"/>
                <w14:ligatures w14:val="standardContextual"/>
              </w:rPr>
              <w:tab/>
            </w:r>
            <w:r w:rsidRPr="0097106D">
              <w:rPr>
                <w:rStyle w:val="Hipercze"/>
                <w:b/>
                <w:noProof/>
                <w:sz w:val="24"/>
                <w:szCs w:val="24"/>
              </w:rPr>
              <w:t>INFORMACJE O NABORZE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_Toc142650906 \h </w:instrText>
            </w:r>
            <w:r w:rsidRPr="0097106D">
              <w:rPr>
                <w:noProof/>
                <w:webHidden/>
                <w:sz w:val="24"/>
                <w:szCs w:val="24"/>
              </w:rPr>
            </w:r>
            <w:r w:rsidRPr="0097106D">
              <w:rPr>
                <w:noProof/>
                <w:webHidden/>
                <w:sz w:val="24"/>
                <w:szCs w:val="24"/>
              </w:rPr>
              <w:fldChar w:fldCharType="separate"/>
            </w:r>
            <w:r>
              <w:rPr>
                <w:noProof/>
                <w:webHidden/>
                <w:sz w:val="24"/>
                <w:szCs w:val="24"/>
              </w:rPr>
              <w:t>10</w:t>
            </w:r>
            <w:r w:rsidRPr="0097106D">
              <w:rPr>
                <w:noProof/>
                <w:webHidden/>
                <w:sz w:val="24"/>
                <w:szCs w:val="24"/>
              </w:rPr>
              <w:fldChar w:fldCharType="end"/>
            </w:r>
          </w:hyperlink>
        </w:p>
        <w:p w14:paraId="06403FE5" w14:textId="08D4BE67"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07" w:history="1">
            <w:r w:rsidRPr="0097106D">
              <w:rPr>
                <w:rStyle w:val="Hipercze"/>
                <w:noProof/>
                <w:sz w:val="24"/>
                <w:szCs w:val="24"/>
              </w:rPr>
              <w:t>2.1</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Przedmiot naboru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_Toc142650907 \h </w:instrText>
            </w:r>
            <w:r w:rsidRPr="0097106D">
              <w:rPr>
                <w:noProof/>
                <w:webHidden/>
                <w:sz w:val="24"/>
                <w:szCs w:val="24"/>
              </w:rPr>
            </w:r>
            <w:r w:rsidRPr="0097106D">
              <w:rPr>
                <w:noProof/>
                <w:webHidden/>
                <w:sz w:val="24"/>
                <w:szCs w:val="24"/>
              </w:rPr>
              <w:fldChar w:fldCharType="separate"/>
            </w:r>
            <w:r>
              <w:rPr>
                <w:noProof/>
                <w:webHidden/>
                <w:sz w:val="24"/>
                <w:szCs w:val="24"/>
              </w:rPr>
              <w:t>10</w:t>
            </w:r>
            <w:r w:rsidRPr="0097106D">
              <w:rPr>
                <w:noProof/>
                <w:webHidden/>
                <w:sz w:val="24"/>
                <w:szCs w:val="24"/>
              </w:rPr>
              <w:fldChar w:fldCharType="end"/>
            </w:r>
          </w:hyperlink>
        </w:p>
        <w:p w14:paraId="69DFD8AE" w14:textId="64ED71E7"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08" w:history="1">
            <w:r w:rsidRPr="0097106D">
              <w:rPr>
                <w:rStyle w:val="Hipercze"/>
                <w:noProof/>
                <w:sz w:val="24"/>
                <w:szCs w:val="24"/>
              </w:rPr>
              <w:t>2.2</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Podstawowe informacje o naborze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_Toc142650908 \h </w:instrText>
            </w:r>
            <w:r w:rsidRPr="0097106D">
              <w:rPr>
                <w:noProof/>
                <w:webHidden/>
                <w:sz w:val="24"/>
                <w:szCs w:val="24"/>
              </w:rPr>
            </w:r>
            <w:r w:rsidRPr="0097106D">
              <w:rPr>
                <w:noProof/>
                <w:webHidden/>
                <w:sz w:val="24"/>
                <w:szCs w:val="24"/>
              </w:rPr>
              <w:fldChar w:fldCharType="separate"/>
            </w:r>
            <w:r>
              <w:rPr>
                <w:noProof/>
                <w:webHidden/>
                <w:sz w:val="24"/>
                <w:szCs w:val="24"/>
              </w:rPr>
              <w:t>10</w:t>
            </w:r>
            <w:r w:rsidRPr="0097106D">
              <w:rPr>
                <w:noProof/>
                <w:webHidden/>
                <w:sz w:val="24"/>
                <w:szCs w:val="24"/>
              </w:rPr>
              <w:fldChar w:fldCharType="end"/>
            </w:r>
          </w:hyperlink>
        </w:p>
        <w:p w14:paraId="4B8876A8" w14:textId="62656734"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09" w:history="1">
            <w:r w:rsidRPr="0097106D">
              <w:rPr>
                <w:rStyle w:val="Hipercze"/>
                <w:noProof/>
                <w:sz w:val="24"/>
                <w:szCs w:val="24"/>
              </w:rPr>
              <w:t>2.3</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Sposób komunikacji oraz udzielanie dodatkowych informacji</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_Toc142650909 \h </w:instrText>
            </w:r>
            <w:r w:rsidRPr="0097106D">
              <w:rPr>
                <w:noProof/>
                <w:webHidden/>
                <w:sz w:val="24"/>
                <w:szCs w:val="24"/>
              </w:rPr>
            </w:r>
            <w:r w:rsidRPr="0097106D">
              <w:rPr>
                <w:noProof/>
                <w:webHidden/>
                <w:sz w:val="24"/>
                <w:szCs w:val="24"/>
              </w:rPr>
              <w:fldChar w:fldCharType="separate"/>
            </w:r>
            <w:r>
              <w:rPr>
                <w:noProof/>
                <w:webHidden/>
                <w:sz w:val="24"/>
                <w:szCs w:val="24"/>
              </w:rPr>
              <w:t>12</w:t>
            </w:r>
            <w:r w:rsidRPr="0097106D">
              <w:rPr>
                <w:noProof/>
                <w:webHidden/>
                <w:sz w:val="24"/>
                <w:szCs w:val="24"/>
              </w:rPr>
              <w:fldChar w:fldCharType="end"/>
            </w:r>
          </w:hyperlink>
        </w:p>
        <w:p w14:paraId="4D3CF701" w14:textId="7EED6DF3"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10" w:history="1">
            <w:r w:rsidRPr="0097106D">
              <w:rPr>
                <w:rStyle w:val="Hipercze"/>
                <w:noProof/>
                <w:sz w:val="24"/>
                <w:szCs w:val="24"/>
              </w:rPr>
              <w:t>2.4</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Źródła finansowania i kwota środków przeznaczona na nabór</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_Toc142650910 \h </w:instrText>
            </w:r>
            <w:r w:rsidRPr="0097106D">
              <w:rPr>
                <w:noProof/>
                <w:webHidden/>
                <w:sz w:val="24"/>
                <w:szCs w:val="24"/>
              </w:rPr>
            </w:r>
            <w:r w:rsidRPr="0097106D">
              <w:rPr>
                <w:noProof/>
                <w:webHidden/>
                <w:sz w:val="24"/>
                <w:szCs w:val="24"/>
              </w:rPr>
              <w:fldChar w:fldCharType="separate"/>
            </w:r>
            <w:r>
              <w:rPr>
                <w:noProof/>
                <w:webHidden/>
                <w:sz w:val="24"/>
                <w:szCs w:val="24"/>
              </w:rPr>
              <w:t>12</w:t>
            </w:r>
            <w:r w:rsidRPr="0097106D">
              <w:rPr>
                <w:noProof/>
                <w:webHidden/>
                <w:sz w:val="24"/>
                <w:szCs w:val="24"/>
              </w:rPr>
              <w:fldChar w:fldCharType="end"/>
            </w:r>
          </w:hyperlink>
        </w:p>
        <w:p w14:paraId="36DCB163" w14:textId="14709181"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11" w:history="1">
            <w:r w:rsidRPr="0097106D">
              <w:rPr>
                <w:rStyle w:val="Hipercze"/>
                <w:noProof/>
                <w:sz w:val="24"/>
                <w:szCs w:val="24"/>
              </w:rPr>
              <w:t>2.5</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Termin, forma i miejsce składania wniosku o dofinansowanie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_Toc142650911 \h </w:instrText>
            </w:r>
            <w:r w:rsidRPr="0097106D">
              <w:rPr>
                <w:noProof/>
                <w:webHidden/>
                <w:sz w:val="24"/>
                <w:szCs w:val="24"/>
              </w:rPr>
            </w:r>
            <w:r w:rsidRPr="0097106D">
              <w:rPr>
                <w:noProof/>
                <w:webHidden/>
                <w:sz w:val="24"/>
                <w:szCs w:val="24"/>
              </w:rPr>
              <w:fldChar w:fldCharType="separate"/>
            </w:r>
            <w:r>
              <w:rPr>
                <w:noProof/>
                <w:webHidden/>
                <w:sz w:val="24"/>
                <w:szCs w:val="24"/>
              </w:rPr>
              <w:t>13</w:t>
            </w:r>
            <w:r w:rsidRPr="0097106D">
              <w:rPr>
                <w:noProof/>
                <w:webHidden/>
                <w:sz w:val="24"/>
                <w:szCs w:val="24"/>
              </w:rPr>
              <w:fldChar w:fldCharType="end"/>
            </w:r>
          </w:hyperlink>
        </w:p>
        <w:p w14:paraId="4B8DFC81" w14:textId="0D0B1FE7" w:rsidR="0097106D" w:rsidRPr="0097106D" w:rsidRDefault="0097106D">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2650912" w:history="1">
            <w:r w:rsidRPr="0097106D">
              <w:rPr>
                <w:rStyle w:val="Hipercze"/>
                <w:b/>
                <w:noProof/>
                <w:sz w:val="24"/>
                <w:szCs w:val="24"/>
              </w:rPr>
              <w:t>3</w:t>
            </w:r>
            <w:r w:rsidRPr="0097106D">
              <w:rPr>
                <w:rFonts w:asciiTheme="minorHAnsi" w:eastAsiaTheme="minorEastAsia" w:hAnsiTheme="minorHAnsi" w:cstheme="minorBidi"/>
                <w:noProof/>
                <w:kern w:val="2"/>
                <w:sz w:val="24"/>
                <w:szCs w:val="24"/>
                <w14:ligatures w14:val="standardContextual"/>
              </w:rPr>
              <w:tab/>
            </w:r>
            <w:r w:rsidRPr="0097106D">
              <w:rPr>
                <w:rStyle w:val="Hipercze"/>
                <w:b/>
                <w:noProof/>
                <w:sz w:val="24"/>
                <w:szCs w:val="24"/>
              </w:rPr>
              <w:t>WYMAGANIA NABORU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_Toc142650912 \h </w:instrText>
            </w:r>
            <w:r w:rsidRPr="0097106D">
              <w:rPr>
                <w:noProof/>
                <w:webHidden/>
                <w:sz w:val="24"/>
                <w:szCs w:val="24"/>
              </w:rPr>
            </w:r>
            <w:r w:rsidRPr="0097106D">
              <w:rPr>
                <w:noProof/>
                <w:webHidden/>
                <w:sz w:val="24"/>
                <w:szCs w:val="24"/>
              </w:rPr>
              <w:fldChar w:fldCharType="separate"/>
            </w:r>
            <w:r>
              <w:rPr>
                <w:noProof/>
                <w:webHidden/>
                <w:sz w:val="24"/>
                <w:szCs w:val="24"/>
              </w:rPr>
              <w:t>15</w:t>
            </w:r>
            <w:r w:rsidRPr="0097106D">
              <w:rPr>
                <w:noProof/>
                <w:webHidden/>
                <w:sz w:val="24"/>
                <w:szCs w:val="24"/>
              </w:rPr>
              <w:fldChar w:fldCharType="end"/>
            </w:r>
          </w:hyperlink>
        </w:p>
        <w:p w14:paraId="211CBD07" w14:textId="15EAF8A0"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13" w:history="1">
            <w:r w:rsidRPr="0097106D">
              <w:rPr>
                <w:rStyle w:val="Hipercze"/>
                <w:noProof/>
                <w:sz w:val="24"/>
                <w:szCs w:val="24"/>
              </w:rPr>
              <w:t>3.1</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Podmioty uprawnione do ubiegania się o dofinansowanie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_Toc142650913 \h </w:instrText>
            </w:r>
            <w:r w:rsidRPr="0097106D">
              <w:rPr>
                <w:noProof/>
                <w:webHidden/>
                <w:sz w:val="24"/>
                <w:szCs w:val="24"/>
              </w:rPr>
            </w:r>
            <w:r w:rsidRPr="0097106D">
              <w:rPr>
                <w:noProof/>
                <w:webHidden/>
                <w:sz w:val="24"/>
                <w:szCs w:val="24"/>
              </w:rPr>
              <w:fldChar w:fldCharType="separate"/>
            </w:r>
            <w:r>
              <w:rPr>
                <w:noProof/>
                <w:webHidden/>
                <w:sz w:val="24"/>
                <w:szCs w:val="24"/>
              </w:rPr>
              <w:t>15</w:t>
            </w:r>
            <w:r w:rsidRPr="0097106D">
              <w:rPr>
                <w:noProof/>
                <w:webHidden/>
                <w:sz w:val="24"/>
                <w:szCs w:val="24"/>
              </w:rPr>
              <w:fldChar w:fldCharType="end"/>
            </w:r>
          </w:hyperlink>
        </w:p>
        <w:p w14:paraId="668C790D" w14:textId="20E4692B"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14" w:history="1">
            <w:r w:rsidRPr="0097106D">
              <w:rPr>
                <w:rStyle w:val="Hipercze"/>
                <w:noProof/>
                <w:sz w:val="24"/>
                <w:szCs w:val="24"/>
              </w:rPr>
              <w:t>3.2</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Podmioty występujące wspólnie (partnerstwo)</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_Toc142650914 \h </w:instrText>
            </w:r>
            <w:r w:rsidRPr="0097106D">
              <w:rPr>
                <w:noProof/>
                <w:webHidden/>
                <w:sz w:val="24"/>
                <w:szCs w:val="24"/>
              </w:rPr>
            </w:r>
            <w:r w:rsidRPr="0097106D">
              <w:rPr>
                <w:noProof/>
                <w:webHidden/>
                <w:sz w:val="24"/>
                <w:szCs w:val="24"/>
              </w:rPr>
              <w:fldChar w:fldCharType="separate"/>
            </w:r>
            <w:r>
              <w:rPr>
                <w:noProof/>
                <w:webHidden/>
                <w:sz w:val="24"/>
                <w:szCs w:val="24"/>
              </w:rPr>
              <w:t>17</w:t>
            </w:r>
            <w:r w:rsidRPr="0097106D">
              <w:rPr>
                <w:noProof/>
                <w:webHidden/>
                <w:sz w:val="24"/>
                <w:szCs w:val="24"/>
              </w:rPr>
              <w:fldChar w:fldCharType="end"/>
            </w:r>
          </w:hyperlink>
        </w:p>
        <w:p w14:paraId="360CDAD0" w14:textId="1915BC71"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15" w:history="1">
            <w:r w:rsidRPr="0097106D">
              <w:rPr>
                <w:rStyle w:val="Hipercze"/>
                <w:noProof/>
                <w:sz w:val="24"/>
                <w:szCs w:val="24"/>
              </w:rPr>
              <w:t>3.3</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Typ projektu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_Toc142650915 \h </w:instrText>
            </w:r>
            <w:r w:rsidRPr="0097106D">
              <w:rPr>
                <w:noProof/>
                <w:webHidden/>
                <w:sz w:val="24"/>
                <w:szCs w:val="24"/>
              </w:rPr>
            </w:r>
            <w:r w:rsidRPr="0097106D">
              <w:rPr>
                <w:noProof/>
                <w:webHidden/>
                <w:sz w:val="24"/>
                <w:szCs w:val="24"/>
              </w:rPr>
              <w:fldChar w:fldCharType="separate"/>
            </w:r>
            <w:r>
              <w:rPr>
                <w:noProof/>
                <w:webHidden/>
                <w:sz w:val="24"/>
                <w:szCs w:val="24"/>
              </w:rPr>
              <w:t>19</w:t>
            </w:r>
            <w:r w:rsidRPr="0097106D">
              <w:rPr>
                <w:noProof/>
                <w:webHidden/>
                <w:sz w:val="24"/>
                <w:szCs w:val="24"/>
              </w:rPr>
              <w:fldChar w:fldCharType="end"/>
            </w:r>
          </w:hyperlink>
        </w:p>
        <w:p w14:paraId="26333767" w14:textId="5C158AFE"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16" w:history="1">
            <w:r w:rsidRPr="0097106D">
              <w:rPr>
                <w:rStyle w:val="Hipercze"/>
                <w:noProof/>
                <w:sz w:val="24"/>
                <w:szCs w:val="24"/>
              </w:rPr>
              <w:t>3.4</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Grupy docelowe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_Toc142650916 \h </w:instrText>
            </w:r>
            <w:r w:rsidRPr="0097106D">
              <w:rPr>
                <w:noProof/>
                <w:webHidden/>
                <w:sz w:val="24"/>
                <w:szCs w:val="24"/>
              </w:rPr>
            </w:r>
            <w:r w:rsidRPr="0097106D">
              <w:rPr>
                <w:noProof/>
                <w:webHidden/>
                <w:sz w:val="24"/>
                <w:szCs w:val="24"/>
              </w:rPr>
              <w:fldChar w:fldCharType="separate"/>
            </w:r>
            <w:r>
              <w:rPr>
                <w:noProof/>
                <w:webHidden/>
                <w:sz w:val="24"/>
                <w:szCs w:val="24"/>
              </w:rPr>
              <w:t>20</w:t>
            </w:r>
            <w:r w:rsidRPr="0097106D">
              <w:rPr>
                <w:noProof/>
                <w:webHidden/>
                <w:sz w:val="24"/>
                <w:szCs w:val="24"/>
              </w:rPr>
              <w:fldChar w:fldCharType="end"/>
            </w:r>
          </w:hyperlink>
        </w:p>
        <w:p w14:paraId="15E13C18" w14:textId="34540F01"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17" w:history="1">
            <w:r w:rsidRPr="0097106D">
              <w:rPr>
                <w:rStyle w:val="Hipercze"/>
                <w:noProof/>
                <w:spacing w:val="-2"/>
                <w:sz w:val="24"/>
                <w:szCs w:val="24"/>
              </w:rPr>
              <w:t>3.5</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pacing w:val="-2"/>
                <w:sz w:val="24"/>
                <w:szCs w:val="24"/>
              </w:rPr>
              <w:t>Warunki realizacji projektów</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_Toc142650917 \h </w:instrText>
            </w:r>
            <w:r w:rsidRPr="0097106D">
              <w:rPr>
                <w:noProof/>
                <w:webHidden/>
                <w:sz w:val="24"/>
                <w:szCs w:val="24"/>
              </w:rPr>
            </w:r>
            <w:r w:rsidRPr="0097106D">
              <w:rPr>
                <w:noProof/>
                <w:webHidden/>
                <w:sz w:val="24"/>
                <w:szCs w:val="24"/>
              </w:rPr>
              <w:fldChar w:fldCharType="separate"/>
            </w:r>
            <w:r>
              <w:rPr>
                <w:noProof/>
                <w:webHidden/>
                <w:sz w:val="24"/>
                <w:szCs w:val="24"/>
              </w:rPr>
              <w:t>21</w:t>
            </w:r>
            <w:r w:rsidRPr="0097106D">
              <w:rPr>
                <w:noProof/>
                <w:webHidden/>
                <w:sz w:val="24"/>
                <w:szCs w:val="24"/>
              </w:rPr>
              <w:fldChar w:fldCharType="end"/>
            </w:r>
          </w:hyperlink>
        </w:p>
        <w:p w14:paraId="7CCB17BE" w14:textId="2ECFD261" w:rsidR="0097106D" w:rsidRPr="0097106D" w:rsidRDefault="0097106D">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2650918" w:history="1">
            <w:r w:rsidRPr="0097106D">
              <w:rPr>
                <w:rStyle w:val="Hipercze"/>
                <w:noProof/>
                <w:sz w:val="24"/>
                <w:szCs w:val="24"/>
              </w:rPr>
              <w:t>3.5.1</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Warunki realizacji projektów w ramach typu 1</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_Toc142650918 \h </w:instrText>
            </w:r>
            <w:r w:rsidRPr="0097106D">
              <w:rPr>
                <w:noProof/>
                <w:webHidden/>
                <w:sz w:val="24"/>
                <w:szCs w:val="24"/>
              </w:rPr>
            </w:r>
            <w:r w:rsidRPr="0097106D">
              <w:rPr>
                <w:noProof/>
                <w:webHidden/>
                <w:sz w:val="24"/>
                <w:szCs w:val="24"/>
              </w:rPr>
              <w:fldChar w:fldCharType="separate"/>
            </w:r>
            <w:r>
              <w:rPr>
                <w:noProof/>
                <w:webHidden/>
                <w:sz w:val="24"/>
                <w:szCs w:val="24"/>
              </w:rPr>
              <w:t>21</w:t>
            </w:r>
            <w:r w:rsidRPr="0097106D">
              <w:rPr>
                <w:noProof/>
                <w:webHidden/>
                <w:sz w:val="24"/>
                <w:szCs w:val="24"/>
              </w:rPr>
              <w:fldChar w:fldCharType="end"/>
            </w:r>
          </w:hyperlink>
        </w:p>
        <w:p w14:paraId="165AC89D" w14:textId="6132B236" w:rsidR="0097106D" w:rsidRPr="0097106D" w:rsidRDefault="0097106D">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2650919" w:history="1">
            <w:r w:rsidRPr="0097106D">
              <w:rPr>
                <w:rStyle w:val="Hipercze"/>
                <w:noProof/>
                <w:sz w:val="24"/>
                <w:szCs w:val="24"/>
              </w:rPr>
              <w:t>3.5.2</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Warunki realizacji projektów w ramach typu 2</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_Toc142650919 \h </w:instrText>
            </w:r>
            <w:r w:rsidRPr="0097106D">
              <w:rPr>
                <w:noProof/>
                <w:webHidden/>
                <w:sz w:val="24"/>
                <w:szCs w:val="24"/>
              </w:rPr>
            </w:r>
            <w:r w:rsidRPr="0097106D">
              <w:rPr>
                <w:noProof/>
                <w:webHidden/>
                <w:sz w:val="24"/>
                <w:szCs w:val="24"/>
              </w:rPr>
              <w:fldChar w:fldCharType="separate"/>
            </w:r>
            <w:r>
              <w:rPr>
                <w:noProof/>
                <w:webHidden/>
                <w:sz w:val="24"/>
                <w:szCs w:val="24"/>
              </w:rPr>
              <w:t>22</w:t>
            </w:r>
            <w:r w:rsidRPr="0097106D">
              <w:rPr>
                <w:noProof/>
                <w:webHidden/>
                <w:sz w:val="24"/>
                <w:szCs w:val="24"/>
              </w:rPr>
              <w:fldChar w:fldCharType="end"/>
            </w:r>
          </w:hyperlink>
        </w:p>
        <w:p w14:paraId="33CEFACA" w14:textId="1EB3EFC2" w:rsidR="0097106D" w:rsidRPr="0097106D" w:rsidRDefault="0097106D">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2650920" w:history="1">
            <w:r w:rsidRPr="0097106D">
              <w:rPr>
                <w:rStyle w:val="Hipercze"/>
                <w:noProof/>
                <w:sz w:val="24"/>
                <w:szCs w:val="24"/>
              </w:rPr>
              <w:t>3.5.3</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Warunki realizacji projektów w ramach typu 3</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_Toc142650920 \h </w:instrText>
            </w:r>
            <w:r w:rsidRPr="0097106D">
              <w:rPr>
                <w:noProof/>
                <w:webHidden/>
                <w:sz w:val="24"/>
                <w:szCs w:val="24"/>
              </w:rPr>
            </w:r>
            <w:r w:rsidRPr="0097106D">
              <w:rPr>
                <w:noProof/>
                <w:webHidden/>
                <w:sz w:val="24"/>
                <w:szCs w:val="24"/>
              </w:rPr>
              <w:fldChar w:fldCharType="separate"/>
            </w:r>
            <w:r>
              <w:rPr>
                <w:noProof/>
                <w:webHidden/>
                <w:sz w:val="24"/>
                <w:szCs w:val="24"/>
              </w:rPr>
              <w:t>26</w:t>
            </w:r>
            <w:r w:rsidRPr="0097106D">
              <w:rPr>
                <w:noProof/>
                <w:webHidden/>
                <w:sz w:val="24"/>
                <w:szCs w:val="24"/>
              </w:rPr>
              <w:fldChar w:fldCharType="end"/>
            </w:r>
          </w:hyperlink>
        </w:p>
        <w:p w14:paraId="2677E35D" w14:textId="720A86A7"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21" w:history="1">
            <w:r w:rsidRPr="0097106D">
              <w:rPr>
                <w:rStyle w:val="Hipercze"/>
                <w:noProof/>
                <w:spacing w:val="-2"/>
                <w:sz w:val="24"/>
                <w:szCs w:val="24"/>
              </w:rPr>
              <w:t>3.6</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Zgodność z zasadami horyzontalnymi</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_Toc142650921 \h </w:instrText>
            </w:r>
            <w:r w:rsidRPr="0097106D">
              <w:rPr>
                <w:noProof/>
                <w:webHidden/>
                <w:sz w:val="24"/>
                <w:szCs w:val="24"/>
              </w:rPr>
            </w:r>
            <w:r w:rsidRPr="0097106D">
              <w:rPr>
                <w:noProof/>
                <w:webHidden/>
                <w:sz w:val="24"/>
                <w:szCs w:val="24"/>
              </w:rPr>
              <w:fldChar w:fldCharType="separate"/>
            </w:r>
            <w:r>
              <w:rPr>
                <w:noProof/>
                <w:webHidden/>
                <w:sz w:val="24"/>
                <w:szCs w:val="24"/>
              </w:rPr>
              <w:t>26</w:t>
            </w:r>
            <w:r w:rsidRPr="0097106D">
              <w:rPr>
                <w:noProof/>
                <w:webHidden/>
                <w:sz w:val="24"/>
                <w:szCs w:val="24"/>
              </w:rPr>
              <w:fldChar w:fldCharType="end"/>
            </w:r>
          </w:hyperlink>
        </w:p>
        <w:p w14:paraId="605A214D" w14:textId="64253700"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22" w:history="1">
            <w:r w:rsidRPr="0097106D">
              <w:rPr>
                <w:rStyle w:val="Hipercze"/>
                <w:noProof/>
                <w:sz w:val="24"/>
                <w:szCs w:val="24"/>
              </w:rPr>
              <w:t>3.7</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Wymagania czasowe dotyczące projektu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_Toc142650922 \h </w:instrText>
            </w:r>
            <w:r w:rsidRPr="0097106D">
              <w:rPr>
                <w:noProof/>
                <w:webHidden/>
                <w:sz w:val="24"/>
                <w:szCs w:val="24"/>
              </w:rPr>
            </w:r>
            <w:r w:rsidRPr="0097106D">
              <w:rPr>
                <w:noProof/>
                <w:webHidden/>
                <w:sz w:val="24"/>
                <w:szCs w:val="24"/>
              </w:rPr>
              <w:fldChar w:fldCharType="separate"/>
            </w:r>
            <w:r>
              <w:rPr>
                <w:noProof/>
                <w:webHidden/>
                <w:sz w:val="24"/>
                <w:szCs w:val="24"/>
              </w:rPr>
              <w:t>30</w:t>
            </w:r>
            <w:r w:rsidRPr="0097106D">
              <w:rPr>
                <w:noProof/>
                <w:webHidden/>
                <w:sz w:val="24"/>
                <w:szCs w:val="24"/>
              </w:rPr>
              <w:fldChar w:fldCharType="end"/>
            </w:r>
          </w:hyperlink>
        </w:p>
        <w:p w14:paraId="7CBC81DA" w14:textId="7E9882F8"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23" w:history="1">
            <w:r w:rsidRPr="0097106D">
              <w:rPr>
                <w:rStyle w:val="Hipercze"/>
                <w:noProof/>
                <w:sz w:val="24"/>
                <w:szCs w:val="24"/>
              </w:rPr>
              <w:t>3.8</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Efekty realizacji projektu – wskaźniki</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_Toc142650923 \h </w:instrText>
            </w:r>
            <w:r w:rsidRPr="0097106D">
              <w:rPr>
                <w:noProof/>
                <w:webHidden/>
                <w:sz w:val="24"/>
                <w:szCs w:val="24"/>
              </w:rPr>
            </w:r>
            <w:r w:rsidRPr="0097106D">
              <w:rPr>
                <w:noProof/>
                <w:webHidden/>
                <w:sz w:val="24"/>
                <w:szCs w:val="24"/>
              </w:rPr>
              <w:fldChar w:fldCharType="separate"/>
            </w:r>
            <w:r>
              <w:rPr>
                <w:noProof/>
                <w:webHidden/>
                <w:sz w:val="24"/>
                <w:szCs w:val="24"/>
              </w:rPr>
              <w:t>31</w:t>
            </w:r>
            <w:r w:rsidRPr="0097106D">
              <w:rPr>
                <w:noProof/>
                <w:webHidden/>
                <w:sz w:val="24"/>
                <w:szCs w:val="24"/>
              </w:rPr>
              <w:fldChar w:fldCharType="end"/>
            </w:r>
          </w:hyperlink>
        </w:p>
        <w:p w14:paraId="66CE8433" w14:textId="670125FE" w:rsidR="0097106D" w:rsidRPr="0097106D" w:rsidRDefault="0097106D">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2650924" w:history="1">
            <w:r w:rsidRPr="0097106D">
              <w:rPr>
                <w:rStyle w:val="Hipercze"/>
                <w:b/>
                <w:bCs/>
                <w:noProof/>
                <w:sz w:val="24"/>
                <w:szCs w:val="24"/>
              </w:rPr>
              <w:t>4</w:t>
            </w:r>
            <w:r w:rsidRPr="0097106D">
              <w:rPr>
                <w:rFonts w:asciiTheme="minorHAnsi" w:eastAsiaTheme="minorEastAsia" w:hAnsiTheme="minorHAnsi" w:cstheme="minorBidi"/>
                <w:noProof/>
                <w:kern w:val="2"/>
                <w:sz w:val="24"/>
                <w:szCs w:val="24"/>
                <w14:ligatures w14:val="standardContextual"/>
              </w:rPr>
              <w:tab/>
            </w:r>
            <w:r w:rsidRPr="0097106D">
              <w:rPr>
                <w:rStyle w:val="Hipercze"/>
                <w:b/>
                <w:bCs/>
                <w:noProof/>
                <w:sz w:val="24"/>
                <w:szCs w:val="24"/>
              </w:rPr>
              <w:t>ZASADY FINANSOWANIA PROJEKTU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_Toc142650924 \h </w:instrText>
            </w:r>
            <w:r w:rsidRPr="0097106D">
              <w:rPr>
                <w:noProof/>
                <w:webHidden/>
                <w:sz w:val="24"/>
                <w:szCs w:val="24"/>
              </w:rPr>
            </w:r>
            <w:r w:rsidRPr="0097106D">
              <w:rPr>
                <w:noProof/>
                <w:webHidden/>
                <w:sz w:val="24"/>
                <w:szCs w:val="24"/>
              </w:rPr>
              <w:fldChar w:fldCharType="separate"/>
            </w:r>
            <w:r>
              <w:rPr>
                <w:noProof/>
                <w:webHidden/>
                <w:sz w:val="24"/>
                <w:szCs w:val="24"/>
              </w:rPr>
              <w:t>47</w:t>
            </w:r>
            <w:r w:rsidRPr="0097106D">
              <w:rPr>
                <w:noProof/>
                <w:webHidden/>
                <w:sz w:val="24"/>
                <w:szCs w:val="24"/>
              </w:rPr>
              <w:fldChar w:fldCharType="end"/>
            </w:r>
          </w:hyperlink>
        </w:p>
        <w:p w14:paraId="1BB28A0C" w14:textId="5F9FCC67"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25" w:history="1">
            <w:r w:rsidRPr="0097106D">
              <w:rPr>
                <w:rStyle w:val="Hipercze"/>
                <w:noProof/>
                <w:sz w:val="24"/>
                <w:szCs w:val="24"/>
              </w:rPr>
              <w:t>4.1</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Wkład własny</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_Toc142650925 \h </w:instrText>
            </w:r>
            <w:r w:rsidRPr="0097106D">
              <w:rPr>
                <w:noProof/>
                <w:webHidden/>
                <w:sz w:val="24"/>
                <w:szCs w:val="24"/>
              </w:rPr>
            </w:r>
            <w:r w:rsidRPr="0097106D">
              <w:rPr>
                <w:noProof/>
                <w:webHidden/>
                <w:sz w:val="24"/>
                <w:szCs w:val="24"/>
              </w:rPr>
              <w:fldChar w:fldCharType="separate"/>
            </w:r>
            <w:r>
              <w:rPr>
                <w:noProof/>
                <w:webHidden/>
                <w:sz w:val="24"/>
                <w:szCs w:val="24"/>
              </w:rPr>
              <w:t>47</w:t>
            </w:r>
            <w:r w:rsidRPr="0097106D">
              <w:rPr>
                <w:noProof/>
                <w:webHidden/>
                <w:sz w:val="24"/>
                <w:szCs w:val="24"/>
              </w:rPr>
              <w:fldChar w:fldCharType="end"/>
            </w:r>
          </w:hyperlink>
        </w:p>
        <w:p w14:paraId="2B66A8F4" w14:textId="6B4EAF3D"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26" w:history="1">
            <w:r w:rsidRPr="0097106D">
              <w:rPr>
                <w:rStyle w:val="Hipercze"/>
                <w:noProof/>
                <w:sz w:val="24"/>
                <w:szCs w:val="24"/>
              </w:rPr>
              <w:t>4.2</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Pomoc publiczna</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_Toc142650926 \h </w:instrText>
            </w:r>
            <w:r w:rsidRPr="0097106D">
              <w:rPr>
                <w:noProof/>
                <w:webHidden/>
                <w:sz w:val="24"/>
                <w:szCs w:val="24"/>
              </w:rPr>
            </w:r>
            <w:r w:rsidRPr="0097106D">
              <w:rPr>
                <w:noProof/>
                <w:webHidden/>
                <w:sz w:val="24"/>
                <w:szCs w:val="24"/>
              </w:rPr>
              <w:fldChar w:fldCharType="separate"/>
            </w:r>
            <w:r>
              <w:rPr>
                <w:noProof/>
                <w:webHidden/>
                <w:sz w:val="24"/>
                <w:szCs w:val="24"/>
              </w:rPr>
              <w:t>48</w:t>
            </w:r>
            <w:r w:rsidRPr="0097106D">
              <w:rPr>
                <w:noProof/>
                <w:webHidden/>
                <w:sz w:val="24"/>
                <w:szCs w:val="24"/>
              </w:rPr>
              <w:fldChar w:fldCharType="end"/>
            </w:r>
          </w:hyperlink>
        </w:p>
        <w:p w14:paraId="1C6C7421" w14:textId="21DA7ABE"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27" w:history="1">
            <w:r w:rsidRPr="0097106D">
              <w:rPr>
                <w:rStyle w:val="Hipercze"/>
                <w:noProof/>
                <w:sz w:val="24"/>
                <w:szCs w:val="24"/>
              </w:rPr>
              <w:t>4.3</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Budżet projektu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_Toc142650927 \h </w:instrText>
            </w:r>
            <w:r w:rsidRPr="0097106D">
              <w:rPr>
                <w:noProof/>
                <w:webHidden/>
                <w:sz w:val="24"/>
                <w:szCs w:val="24"/>
              </w:rPr>
            </w:r>
            <w:r w:rsidRPr="0097106D">
              <w:rPr>
                <w:noProof/>
                <w:webHidden/>
                <w:sz w:val="24"/>
                <w:szCs w:val="24"/>
              </w:rPr>
              <w:fldChar w:fldCharType="separate"/>
            </w:r>
            <w:r>
              <w:rPr>
                <w:noProof/>
                <w:webHidden/>
                <w:sz w:val="24"/>
                <w:szCs w:val="24"/>
              </w:rPr>
              <w:t>49</w:t>
            </w:r>
            <w:r w:rsidRPr="0097106D">
              <w:rPr>
                <w:noProof/>
                <w:webHidden/>
                <w:sz w:val="24"/>
                <w:szCs w:val="24"/>
              </w:rPr>
              <w:fldChar w:fldCharType="end"/>
            </w:r>
          </w:hyperlink>
        </w:p>
        <w:p w14:paraId="07AFE784" w14:textId="7E694CF3" w:rsidR="0097106D" w:rsidRPr="0097106D" w:rsidRDefault="0097106D">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2650928" w:history="1">
            <w:r w:rsidRPr="0097106D">
              <w:rPr>
                <w:rStyle w:val="Hipercze"/>
                <w:noProof/>
                <w:sz w:val="24"/>
                <w:szCs w:val="24"/>
              </w:rPr>
              <w:t>4.3.1</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Koszty bezpośrednie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_Toc142650928 \h </w:instrText>
            </w:r>
            <w:r w:rsidRPr="0097106D">
              <w:rPr>
                <w:noProof/>
                <w:webHidden/>
                <w:sz w:val="24"/>
                <w:szCs w:val="24"/>
              </w:rPr>
            </w:r>
            <w:r w:rsidRPr="0097106D">
              <w:rPr>
                <w:noProof/>
                <w:webHidden/>
                <w:sz w:val="24"/>
                <w:szCs w:val="24"/>
              </w:rPr>
              <w:fldChar w:fldCharType="separate"/>
            </w:r>
            <w:r>
              <w:rPr>
                <w:noProof/>
                <w:webHidden/>
                <w:sz w:val="24"/>
                <w:szCs w:val="24"/>
              </w:rPr>
              <w:t>49</w:t>
            </w:r>
            <w:r w:rsidRPr="0097106D">
              <w:rPr>
                <w:noProof/>
                <w:webHidden/>
                <w:sz w:val="24"/>
                <w:szCs w:val="24"/>
              </w:rPr>
              <w:fldChar w:fldCharType="end"/>
            </w:r>
          </w:hyperlink>
        </w:p>
        <w:p w14:paraId="0251580C" w14:textId="03D3CBA5" w:rsidR="0097106D" w:rsidRPr="0097106D" w:rsidRDefault="0097106D">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2650929" w:history="1">
            <w:r w:rsidRPr="0097106D">
              <w:rPr>
                <w:rStyle w:val="Hipercze"/>
                <w:noProof/>
                <w:sz w:val="24"/>
                <w:szCs w:val="24"/>
              </w:rPr>
              <w:t>4.3.2</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Koszty pośrednie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_Toc142650929 \h </w:instrText>
            </w:r>
            <w:r w:rsidRPr="0097106D">
              <w:rPr>
                <w:noProof/>
                <w:webHidden/>
                <w:sz w:val="24"/>
                <w:szCs w:val="24"/>
              </w:rPr>
            </w:r>
            <w:r w:rsidRPr="0097106D">
              <w:rPr>
                <w:noProof/>
                <w:webHidden/>
                <w:sz w:val="24"/>
                <w:szCs w:val="24"/>
              </w:rPr>
              <w:fldChar w:fldCharType="separate"/>
            </w:r>
            <w:r>
              <w:rPr>
                <w:noProof/>
                <w:webHidden/>
                <w:sz w:val="24"/>
                <w:szCs w:val="24"/>
              </w:rPr>
              <w:t>50</w:t>
            </w:r>
            <w:r w:rsidRPr="0097106D">
              <w:rPr>
                <w:noProof/>
                <w:webHidden/>
                <w:sz w:val="24"/>
                <w:szCs w:val="24"/>
              </w:rPr>
              <w:fldChar w:fldCharType="end"/>
            </w:r>
          </w:hyperlink>
        </w:p>
        <w:p w14:paraId="05AB7478" w14:textId="57830842"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30" w:history="1">
            <w:r w:rsidRPr="0097106D">
              <w:rPr>
                <w:rStyle w:val="Hipercze"/>
                <w:noProof/>
                <w:sz w:val="24"/>
                <w:szCs w:val="24"/>
              </w:rPr>
              <w:t>4.4</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Kwalifikowalność wydatków</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_Toc142650930 \h </w:instrText>
            </w:r>
            <w:r w:rsidRPr="0097106D">
              <w:rPr>
                <w:noProof/>
                <w:webHidden/>
                <w:sz w:val="24"/>
                <w:szCs w:val="24"/>
              </w:rPr>
            </w:r>
            <w:r w:rsidRPr="0097106D">
              <w:rPr>
                <w:noProof/>
                <w:webHidden/>
                <w:sz w:val="24"/>
                <w:szCs w:val="24"/>
              </w:rPr>
              <w:fldChar w:fldCharType="separate"/>
            </w:r>
            <w:r>
              <w:rPr>
                <w:noProof/>
                <w:webHidden/>
                <w:sz w:val="24"/>
                <w:szCs w:val="24"/>
              </w:rPr>
              <w:t>52</w:t>
            </w:r>
            <w:r w:rsidRPr="0097106D">
              <w:rPr>
                <w:noProof/>
                <w:webHidden/>
                <w:sz w:val="24"/>
                <w:szCs w:val="24"/>
              </w:rPr>
              <w:fldChar w:fldCharType="end"/>
            </w:r>
          </w:hyperlink>
        </w:p>
        <w:p w14:paraId="1D9FC43D" w14:textId="4156A5C8"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31" w:history="1">
            <w:r w:rsidRPr="0097106D">
              <w:rPr>
                <w:rStyle w:val="Hipercze"/>
                <w:noProof/>
                <w:sz w:val="24"/>
                <w:szCs w:val="24"/>
              </w:rPr>
              <w:t>4.5</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Zasady udzielania zamówień w ramach projektu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_Toc142650931 \h </w:instrText>
            </w:r>
            <w:r w:rsidRPr="0097106D">
              <w:rPr>
                <w:noProof/>
                <w:webHidden/>
                <w:sz w:val="24"/>
                <w:szCs w:val="24"/>
              </w:rPr>
            </w:r>
            <w:r w:rsidRPr="0097106D">
              <w:rPr>
                <w:noProof/>
                <w:webHidden/>
                <w:sz w:val="24"/>
                <w:szCs w:val="24"/>
              </w:rPr>
              <w:fldChar w:fldCharType="separate"/>
            </w:r>
            <w:r>
              <w:rPr>
                <w:noProof/>
                <w:webHidden/>
                <w:sz w:val="24"/>
                <w:szCs w:val="24"/>
              </w:rPr>
              <w:t>55</w:t>
            </w:r>
            <w:r w:rsidRPr="0097106D">
              <w:rPr>
                <w:noProof/>
                <w:webHidden/>
                <w:sz w:val="24"/>
                <w:szCs w:val="24"/>
              </w:rPr>
              <w:fldChar w:fldCharType="end"/>
            </w:r>
          </w:hyperlink>
        </w:p>
        <w:p w14:paraId="15381BD0" w14:textId="35482A16"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32" w:history="1">
            <w:r w:rsidRPr="0097106D">
              <w:rPr>
                <w:rStyle w:val="Hipercze"/>
                <w:noProof/>
                <w:sz w:val="24"/>
                <w:szCs w:val="24"/>
              </w:rPr>
              <w:t>4.6</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Cross-financing</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_Toc142650932 \h </w:instrText>
            </w:r>
            <w:r w:rsidRPr="0097106D">
              <w:rPr>
                <w:noProof/>
                <w:webHidden/>
                <w:sz w:val="24"/>
                <w:szCs w:val="24"/>
              </w:rPr>
            </w:r>
            <w:r w:rsidRPr="0097106D">
              <w:rPr>
                <w:noProof/>
                <w:webHidden/>
                <w:sz w:val="24"/>
                <w:szCs w:val="24"/>
              </w:rPr>
              <w:fldChar w:fldCharType="separate"/>
            </w:r>
            <w:r>
              <w:rPr>
                <w:noProof/>
                <w:webHidden/>
                <w:sz w:val="24"/>
                <w:szCs w:val="24"/>
              </w:rPr>
              <w:t>56</w:t>
            </w:r>
            <w:r w:rsidRPr="0097106D">
              <w:rPr>
                <w:noProof/>
                <w:webHidden/>
                <w:sz w:val="24"/>
                <w:szCs w:val="24"/>
              </w:rPr>
              <w:fldChar w:fldCharType="end"/>
            </w:r>
          </w:hyperlink>
        </w:p>
        <w:p w14:paraId="248FC5FB" w14:textId="44C38FA0"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33" w:history="1">
            <w:r w:rsidRPr="0097106D">
              <w:rPr>
                <w:rStyle w:val="Hipercze"/>
                <w:noProof/>
                <w:sz w:val="24"/>
                <w:szCs w:val="24"/>
              </w:rPr>
              <w:t>4.7</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Trwałość projektu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_Toc142650933 \h </w:instrText>
            </w:r>
            <w:r w:rsidRPr="0097106D">
              <w:rPr>
                <w:noProof/>
                <w:webHidden/>
                <w:sz w:val="24"/>
                <w:szCs w:val="24"/>
              </w:rPr>
            </w:r>
            <w:r w:rsidRPr="0097106D">
              <w:rPr>
                <w:noProof/>
                <w:webHidden/>
                <w:sz w:val="24"/>
                <w:szCs w:val="24"/>
              </w:rPr>
              <w:fldChar w:fldCharType="separate"/>
            </w:r>
            <w:r>
              <w:rPr>
                <w:noProof/>
                <w:webHidden/>
                <w:sz w:val="24"/>
                <w:szCs w:val="24"/>
              </w:rPr>
              <w:t>58</w:t>
            </w:r>
            <w:r w:rsidRPr="0097106D">
              <w:rPr>
                <w:noProof/>
                <w:webHidden/>
                <w:sz w:val="24"/>
                <w:szCs w:val="24"/>
              </w:rPr>
              <w:fldChar w:fldCharType="end"/>
            </w:r>
          </w:hyperlink>
        </w:p>
        <w:p w14:paraId="3AAAEDFC" w14:textId="7D33CCB6"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34" w:history="1">
            <w:r w:rsidRPr="0097106D">
              <w:rPr>
                <w:rStyle w:val="Hipercze"/>
                <w:noProof/>
                <w:sz w:val="24"/>
                <w:szCs w:val="24"/>
              </w:rPr>
              <w:t>4.8</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Podatek VAT</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_Toc142650934 \h </w:instrText>
            </w:r>
            <w:r w:rsidRPr="0097106D">
              <w:rPr>
                <w:noProof/>
                <w:webHidden/>
                <w:sz w:val="24"/>
                <w:szCs w:val="24"/>
              </w:rPr>
            </w:r>
            <w:r w:rsidRPr="0097106D">
              <w:rPr>
                <w:noProof/>
                <w:webHidden/>
                <w:sz w:val="24"/>
                <w:szCs w:val="24"/>
              </w:rPr>
              <w:fldChar w:fldCharType="separate"/>
            </w:r>
            <w:r>
              <w:rPr>
                <w:noProof/>
                <w:webHidden/>
                <w:sz w:val="24"/>
                <w:szCs w:val="24"/>
              </w:rPr>
              <w:t>58</w:t>
            </w:r>
            <w:r w:rsidRPr="0097106D">
              <w:rPr>
                <w:noProof/>
                <w:webHidden/>
                <w:sz w:val="24"/>
                <w:szCs w:val="24"/>
              </w:rPr>
              <w:fldChar w:fldCharType="end"/>
            </w:r>
          </w:hyperlink>
        </w:p>
        <w:p w14:paraId="4A78BCCB" w14:textId="30CD87E7"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35" w:history="1">
            <w:r w:rsidRPr="0097106D">
              <w:rPr>
                <w:rStyle w:val="Hipercze"/>
                <w:noProof/>
                <w:sz w:val="24"/>
                <w:szCs w:val="24"/>
              </w:rPr>
              <w:t>4.9</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Uproszczone metody rozliczania projektów</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_Toc142650935 \h </w:instrText>
            </w:r>
            <w:r w:rsidRPr="0097106D">
              <w:rPr>
                <w:noProof/>
                <w:webHidden/>
                <w:sz w:val="24"/>
                <w:szCs w:val="24"/>
              </w:rPr>
            </w:r>
            <w:r w:rsidRPr="0097106D">
              <w:rPr>
                <w:noProof/>
                <w:webHidden/>
                <w:sz w:val="24"/>
                <w:szCs w:val="24"/>
              </w:rPr>
              <w:fldChar w:fldCharType="separate"/>
            </w:r>
            <w:r>
              <w:rPr>
                <w:noProof/>
                <w:webHidden/>
                <w:sz w:val="24"/>
                <w:szCs w:val="24"/>
              </w:rPr>
              <w:t>58</w:t>
            </w:r>
            <w:r w:rsidRPr="0097106D">
              <w:rPr>
                <w:noProof/>
                <w:webHidden/>
                <w:sz w:val="24"/>
                <w:szCs w:val="24"/>
              </w:rPr>
              <w:fldChar w:fldCharType="end"/>
            </w:r>
          </w:hyperlink>
        </w:p>
        <w:p w14:paraId="14EF8A9F" w14:textId="4ACC244D" w:rsidR="0097106D" w:rsidRPr="0097106D" w:rsidRDefault="0097106D">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2650936" w:history="1">
            <w:r w:rsidRPr="0097106D">
              <w:rPr>
                <w:rStyle w:val="Hipercze"/>
                <w:b/>
                <w:noProof/>
                <w:sz w:val="24"/>
                <w:szCs w:val="24"/>
              </w:rPr>
              <w:t>5</w:t>
            </w:r>
            <w:r w:rsidRPr="0097106D">
              <w:rPr>
                <w:rFonts w:asciiTheme="minorHAnsi" w:eastAsiaTheme="minorEastAsia" w:hAnsiTheme="minorHAnsi" w:cstheme="minorBidi"/>
                <w:noProof/>
                <w:kern w:val="2"/>
                <w:sz w:val="24"/>
                <w:szCs w:val="24"/>
                <w14:ligatures w14:val="standardContextual"/>
              </w:rPr>
              <w:tab/>
            </w:r>
            <w:r w:rsidRPr="0097106D">
              <w:rPr>
                <w:rStyle w:val="Hipercze"/>
                <w:b/>
                <w:noProof/>
                <w:sz w:val="24"/>
                <w:szCs w:val="24"/>
              </w:rPr>
              <w:t>DZIAŁANIA INFORMACYJNE i PROMOCYJNE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_Toc142650936 \h </w:instrText>
            </w:r>
            <w:r w:rsidRPr="0097106D">
              <w:rPr>
                <w:noProof/>
                <w:webHidden/>
                <w:sz w:val="24"/>
                <w:szCs w:val="24"/>
              </w:rPr>
            </w:r>
            <w:r w:rsidRPr="0097106D">
              <w:rPr>
                <w:noProof/>
                <w:webHidden/>
                <w:sz w:val="24"/>
                <w:szCs w:val="24"/>
              </w:rPr>
              <w:fldChar w:fldCharType="separate"/>
            </w:r>
            <w:r>
              <w:rPr>
                <w:noProof/>
                <w:webHidden/>
                <w:sz w:val="24"/>
                <w:szCs w:val="24"/>
              </w:rPr>
              <w:t>61</w:t>
            </w:r>
            <w:r w:rsidRPr="0097106D">
              <w:rPr>
                <w:noProof/>
                <w:webHidden/>
                <w:sz w:val="24"/>
                <w:szCs w:val="24"/>
              </w:rPr>
              <w:fldChar w:fldCharType="end"/>
            </w:r>
          </w:hyperlink>
        </w:p>
        <w:p w14:paraId="44A5A531" w14:textId="5CBBED92" w:rsidR="0097106D" w:rsidRPr="0097106D" w:rsidRDefault="0097106D">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2650937" w:history="1">
            <w:r w:rsidRPr="0097106D">
              <w:rPr>
                <w:rStyle w:val="Hipercze"/>
                <w:b/>
                <w:noProof/>
                <w:sz w:val="24"/>
                <w:szCs w:val="24"/>
              </w:rPr>
              <w:t>6</w:t>
            </w:r>
            <w:r w:rsidRPr="0097106D">
              <w:rPr>
                <w:rFonts w:asciiTheme="minorHAnsi" w:eastAsiaTheme="minorEastAsia" w:hAnsiTheme="minorHAnsi" w:cstheme="minorBidi"/>
                <w:noProof/>
                <w:kern w:val="2"/>
                <w:sz w:val="24"/>
                <w:szCs w:val="24"/>
                <w14:ligatures w14:val="standardContextual"/>
              </w:rPr>
              <w:tab/>
            </w:r>
            <w:r w:rsidRPr="0097106D">
              <w:rPr>
                <w:rStyle w:val="Hipercze"/>
                <w:b/>
                <w:noProof/>
                <w:sz w:val="24"/>
                <w:szCs w:val="24"/>
              </w:rPr>
              <w:t>WYBÓR PROJEKTÓW DO DOFINANSOWANIA</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_Toc142650937 \h </w:instrText>
            </w:r>
            <w:r w:rsidRPr="0097106D">
              <w:rPr>
                <w:noProof/>
                <w:webHidden/>
                <w:sz w:val="24"/>
                <w:szCs w:val="24"/>
              </w:rPr>
            </w:r>
            <w:r w:rsidRPr="0097106D">
              <w:rPr>
                <w:noProof/>
                <w:webHidden/>
                <w:sz w:val="24"/>
                <w:szCs w:val="24"/>
              </w:rPr>
              <w:fldChar w:fldCharType="separate"/>
            </w:r>
            <w:r>
              <w:rPr>
                <w:noProof/>
                <w:webHidden/>
                <w:sz w:val="24"/>
                <w:szCs w:val="24"/>
              </w:rPr>
              <w:t>61</w:t>
            </w:r>
            <w:r w:rsidRPr="0097106D">
              <w:rPr>
                <w:noProof/>
                <w:webHidden/>
                <w:sz w:val="24"/>
                <w:szCs w:val="24"/>
              </w:rPr>
              <w:fldChar w:fldCharType="end"/>
            </w:r>
          </w:hyperlink>
        </w:p>
        <w:p w14:paraId="21BF21D1" w14:textId="03076136"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38" w:history="1">
            <w:r w:rsidRPr="0097106D">
              <w:rPr>
                <w:rStyle w:val="Hipercze"/>
                <w:noProof/>
                <w:sz w:val="24"/>
                <w:szCs w:val="24"/>
              </w:rPr>
              <w:t>6.1</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Sposób wyboru projektu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_Toc142650938 \h </w:instrText>
            </w:r>
            <w:r w:rsidRPr="0097106D">
              <w:rPr>
                <w:noProof/>
                <w:webHidden/>
                <w:sz w:val="24"/>
                <w:szCs w:val="24"/>
              </w:rPr>
            </w:r>
            <w:r w:rsidRPr="0097106D">
              <w:rPr>
                <w:noProof/>
                <w:webHidden/>
                <w:sz w:val="24"/>
                <w:szCs w:val="24"/>
              </w:rPr>
              <w:fldChar w:fldCharType="separate"/>
            </w:r>
            <w:r>
              <w:rPr>
                <w:noProof/>
                <w:webHidden/>
                <w:sz w:val="24"/>
                <w:szCs w:val="24"/>
              </w:rPr>
              <w:t>61</w:t>
            </w:r>
            <w:r w:rsidRPr="0097106D">
              <w:rPr>
                <w:noProof/>
                <w:webHidden/>
                <w:sz w:val="24"/>
                <w:szCs w:val="24"/>
              </w:rPr>
              <w:fldChar w:fldCharType="end"/>
            </w:r>
          </w:hyperlink>
        </w:p>
        <w:p w14:paraId="3C8120AC" w14:textId="38E38102"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39" w:history="1">
            <w:r w:rsidRPr="0097106D">
              <w:rPr>
                <w:rStyle w:val="Hipercze"/>
                <w:noProof/>
                <w:sz w:val="24"/>
                <w:szCs w:val="24"/>
              </w:rPr>
              <w:t>6.2</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Opis procedury wyboru projektów</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_Toc142650939 \h </w:instrText>
            </w:r>
            <w:r w:rsidRPr="0097106D">
              <w:rPr>
                <w:noProof/>
                <w:webHidden/>
                <w:sz w:val="24"/>
                <w:szCs w:val="24"/>
              </w:rPr>
            </w:r>
            <w:r w:rsidRPr="0097106D">
              <w:rPr>
                <w:noProof/>
                <w:webHidden/>
                <w:sz w:val="24"/>
                <w:szCs w:val="24"/>
              </w:rPr>
              <w:fldChar w:fldCharType="separate"/>
            </w:r>
            <w:r>
              <w:rPr>
                <w:noProof/>
                <w:webHidden/>
                <w:sz w:val="24"/>
                <w:szCs w:val="24"/>
              </w:rPr>
              <w:t>61</w:t>
            </w:r>
            <w:r w:rsidRPr="0097106D">
              <w:rPr>
                <w:noProof/>
                <w:webHidden/>
                <w:sz w:val="24"/>
                <w:szCs w:val="24"/>
              </w:rPr>
              <w:fldChar w:fldCharType="end"/>
            </w:r>
          </w:hyperlink>
        </w:p>
        <w:p w14:paraId="40CF46D8" w14:textId="40D83574" w:rsidR="0097106D" w:rsidRPr="0097106D" w:rsidRDefault="0097106D">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2650940" w:history="1">
            <w:r w:rsidRPr="0097106D">
              <w:rPr>
                <w:rStyle w:val="Hipercze"/>
                <w:rFonts w:eastAsiaTheme="minorHAnsi"/>
                <w:noProof/>
                <w:sz w:val="24"/>
                <w:szCs w:val="24"/>
                <w:lang w:eastAsia="en-US"/>
              </w:rPr>
              <w:t>6.2.1</w:t>
            </w:r>
            <w:r w:rsidRPr="0097106D">
              <w:rPr>
                <w:rFonts w:asciiTheme="minorHAnsi" w:eastAsiaTheme="minorEastAsia" w:hAnsiTheme="minorHAnsi" w:cstheme="minorBidi"/>
                <w:noProof/>
                <w:kern w:val="2"/>
                <w:sz w:val="24"/>
                <w:szCs w:val="24"/>
                <w14:ligatures w14:val="standardContextual"/>
              </w:rPr>
              <w:tab/>
            </w:r>
            <w:r w:rsidRPr="0097106D">
              <w:rPr>
                <w:rStyle w:val="Hipercze"/>
                <w:rFonts w:eastAsiaTheme="minorHAnsi"/>
                <w:noProof/>
                <w:sz w:val="24"/>
                <w:szCs w:val="24"/>
                <w:lang w:eastAsia="en-US"/>
              </w:rPr>
              <w:t>Etap oceny formalnej</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_Toc142650940 \h </w:instrText>
            </w:r>
            <w:r w:rsidRPr="0097106D">
              <w:rPr>
                <w:noProof/>
                <w:webHidden/>
                <w:sz w:val="24"/>
                <w:szCs w:val="24"/>
              </w:rPr>
            </w:r>
            <w:r w:rsidRPr="0097106D">
              <w:rPr>
                <w:noProof/>
                <w:webHidden/>
                <w:sz w:val="24"/>
                <w:szCs w:val="24"/>
              </w:rPr>
              <w:fldChar w:fldCharType="separate"/>
            </w:r>
            <w:r>
              <w:rPr>
                <w:noProof/>
                <w:webHidden/>
                <w:sz w:val="24"/>
                <w:szCs w:val="24"/>
              </w:rPr>
              <w:t>62</w:t>
            </w:r>
            <w:r w:rsidRPr="0097106D">
              <w:rPr>
                <w:noProof/>
                <w:webHidden/>
                <w:sz w:val="24"/>
                <w:szCs w:val="24"/>
              </w:rPr>
              <w:fldChar w:fldCharType="end"/>
            </w:r>
          </w:hyperlink>
        </w:p>
        <w:p w14:paraId="6ADD9692" w14:textId="05FAB90C" w:rsidR="0097106D" w:rsidRPr="0097106D" w:rsidRDefault="0097106D">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2650941" w:history="1">
            <w:r w:rsidRPr="0097106D">
              <w:rPr>
                <w:rStyle w:val="Hipercze"/>
                <w:noProof/>
                <w:sz w:val="24"/>
                <w:szCs w:val="24"/>
                <w:lang w:eastAsia="en-US"/>
              </w:rPr>
              <w:t>6.2.2</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lang w:eastAsia="en-US"/>
              </w:rPr>
              <w:t>Etap oceny merytorycznej</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_Toc142650941 \h </w:instrText>
            </w:r>
            <w:r w:rsidRPr="0097106D">
              <w:rPr>
                <w:noProof/>
                <w:webHidden/>
                <w:sz w:val="24"/>
                <w:szCs w:val="24"/>
              </w:rPr>
            </w:r>
            <w:r w:rsidRPr="0097106D">
              <w:rPr>
                <w:noProof/>
                <w:webHidden/>
                <w:sz w:val="24"/>
                <w:szCs w:val="24"/>
              </w:rPr>
              <w:fldChar w:fldCharType="separate"/>
            </w:r>
            <w:r>
              <w:rPr>
                <w:noProof/>
                <w:webHidden/>
                <w:sz w:val="24"/>
                <w:szCs w:val="24"/>
              </w:rPr>
              <w:t>63</w:t>
            </w:r>
            <w:r w:rsidRPr="0097106D">
              <w:rPr>
                <w:noProof/>
                <w:webHidden/>
                <w:sz w:val="24"/>
                <w:szCs w:val="24"/>
              </w:rPr>
              <w:fldChar w:fldCharType="end"/>
            </w:r>
          </w:hyperlink>
        </w:p>
        <w:p w14:paraId="51E65187" w14:textId="6C842757" w:rsidR="0097106D" w:rsidRPr="0097106D" w:rsidRDefault="0097106D">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2650942" w:history="1">
            <w:r w:rsidRPr="0097106D">
              <w:rPr>
                <w:rStyle w:val="Hipercze"/>
                <w:noProof/>
                <w:sz w:val="24"/>
                <w:szCs w:val="24"/>
                <w:lang w:eastAsia="en-US"/>
              </w:rPr>
              <w:t>6.2.3</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lang w:eastAsia="en-US"/>
              </w:rPr>
              <w:t>Etap negocjacji</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_Toc142650942 \h </w:instrText>
            </w:r>
            <w:r w:rsidRPr="0097106D">
              <w:rPr>
                <w:noProof/>
                <w:webHidden/>
                <w:sz w:val="24"/>
                <w:szCs w:val="24"/>
              </w:rPr>
            </w:r>
            <w:r w:rsidRPr="0097106D">
              <w:rPr>
                <w:noProof/>
                <w:webHidden/>
                <w:sz w:val="24"/>
                <w:szCs w:val="24"/>
              </w:rPr>
              <w:fldChar w:fldCharType="separate"/>
            </w:r>
            <w:r>
              <w:rPr>
                <w:noProof/>
                <w:webHidden/>
                <w:sz w:val="24"/>
                <w:szCs w:val="24"/>
              </w:rPr>
              <w:t>66</w:t>
            </w:r>
            <w:r w:rsidRPr="0097106D">
              <w:rPr>
                <w:noProof/>
                <w:webHidden/>
                <w:sz w:val="24"/>
                <w:szCs w:val="24"/>
              </w:rPr>
              <w:fldChar w:fldCharType="end"/>
            </w:r>
          </w:hyperlink>
        </w:p>
        <w:p w14:paraId="0BD296DE" w14:textId="2ACA65E2"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43" w:history="1">
            <w:r w:rsidRPr="0097106D">
              <w:rPr>
                <w:rStyle w:val="Hipercze"/>
                <w:noProof/>
                <w:sz w:val="24"/>
                <w:szCs w:val="24"/>
              </w:rPr>
              <w:t>6.3</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Rozstrzygnięcie naboru</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_Toc142650943 \h </w:instrText>
            </w:r>
            <w:r w:rsidRPr="0097106D">
              <w:rPr>
                <w:noProof/>
                <w:webHidden/>
                <w:sz w:val="24"/>
                <w:szCs w:val="24"/>
              </w:rPr>
            </w:r>
            <w:r w:rsidRPr="0097106D">
              <w:rPr>
                <w:noProof/>
                <w:webHidden/>
                <w:sz w:val="24"/>
                <w:szCs w:val="24"/>
              </w:rPr>
              <w:fldChar w:fldCharType="separate"/>
            </w:r>
            <w:r>
              <w:rPr>
                <w:noProof/>
                <w:webHidden/>
                <w:sz w:val="24"/>
                <w:szCs w:val="24"/>
              </w:rPr>
              <w:t>68</w:t>
            </w:r>
            <w:r w:rsidRPr="0097106D">
              <w:rPr>
                <w:noProof/>
                <w:webHidden/>
                <w:sz w:val="24"/>
                <w:szCs w:val="24"/>
              </w:rPr>
              <w:fldChar w:fldCharType="end"/>
            </w:r>
          </w:hyperlink>
        </w:p>
        <w:p w14:paraId="28F26890" w14:textId="49D96237"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44" w:history="1">
            <w:r w:rsidRPr="0097106D">
              <w:rPr>
                <w:rStyle w:val="Hipercze"/>
                <w:noProof/>
                <w:sz w:val="24"/>
                <w:szCs w:val="24"/>
              </w:rPr>
              <w:t>6.4</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Procedura odwoławcza</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_Toc142650944 \h </w:instrText>
            </w:r>
            <w:r w:rsidRPr="0097106D">
              <w:rPr>
                <w:noProof/>
                <w:webHidden/>
                <w:sz w:val="24"/>
                <w:szCs w:val="24"/>
              </w:rPr>
            </w:r>
            <w:r w:rsidRPr="0097106D">
              <w:rPr>
                <w:noProof/>
                <w:webHidden/>
                <w:sz w:val="24"/>
                <w:szCs w:val="24"/>
              </w:rPr>
              <w:fldChar w:fldCharType="separate"/>
            </w:r>
            <w:r>
              <w:rPr>
                <w:noProof/>
                <w:webHidden/>
                <w:sz w:val="24"/>
                <w:szCs w:val="24"/>
              </w:rPr>
              <w:t>68</w:t>
            </w:r>
            <w:r w:rsidRPr="0097106D">
              <w:rPr>
                <w:noProof/>
                <w:webHidden/>
                <w:sz w:val="24"/>
                <w:szCs w:val="24"/>
              </w:rPr>
              <w:fldChar w:fldCharType="end"/>
            </w:r>
          </w:hyperlink>
        </w:p>
        <w:p w14:paraId="76A232B4" w14:textId="2AF6EF13" w:rsidR="0097106D" w:rsidRPr="0097106D" w:rsidRDefault="0097106D">
          <w:pPr>
            <w:pStyle w:val="Spistreci2"/>
            <w:rPr>
              <w:rFonts w:asciiTheme="minorHAnsi" w:eastAsiaTheme="minorEastAsia" w:hAnsiTheme="minorHAnsi" w:cstheme="minorBidi"/>
              <w:noProof/>
              <w:kern w:val="2"/>
              <w:sz w:val="24"/>
              <w:szCs w:val="24"/>
              <w14:ligatures w14:val="standardContextual"/>
            </w:rPr>
          </w:pPr>
          <w:hyperlink w:anchor="_Toc142650945" w:history="1">
            <w:r w:rsidRPr="0097106D">
              <w:rPr>
                <w:rStyle w:val="Hipercze"/>
                <w:noProof/>
                <w:sz w:val="24"/>
                <w:szCs w:val="24"/>
              </w:rPr>
              <w:t>6.5</w:t>
            </w:r>
            <w:r w:rsidRPr="0097106D">
              <w:rPr>
                <w:rFonts w:asciiTheme="minorHAnsi" w:eastAsiaTheme="minorEastAsia" w:hAnsiTheme="minorHAnsi" w:cstheme="minorBidi"/>
                <w:noProof/>
                <w:kern w:val="2"/>
                <w:sz w:val="24"/>
                <w:szCs w:val="24"/>
                <w14:ligatures w14:val="standardContextual"/>
              </w:rPr>
              <w:tab/>
            </w:r>
            <w:r w:rsidRPr="0097106D">
              <w:rPr>
                <w:rStyle w:val="Hipercze"/>
                <w:noProof/>
                <w:sz w:val="24"/>
                <w:szCs w:val="24"/>
              </w:rPr>
              <w:t>Umowa o dofinansowanie</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_Toc142650945 \h </w:instrText>
            </w:r>
            <w:r w:rsidRPr="0097106D">
              <w:rPr>
                <w:noProof/>
                <w:webHidden/>
                <w:sz w:val="24"/>
                <w:szCs w:val="24"/>
              </w:rPr>
            </w:r>
            <w:r w:rsidRPr="0097106D">
              <w:rPr>
                <w:noProof/>
                <w:webHidden/>
                <w:sz w:val="24"/>
                <w:szCs w:val="24"/>
              </w:rPr>
              <w:fldChar w:fldCharType="separate"/>
            </w:r>
            <w:r>
              <w:rPr>
                <w:noProof/>
                <w:webHidden/>
                <w:sz w:val="24"/>
                <w:szCs w:val="24"/>
              </w:rPr>
              <w:t>72</w:t>
            </w:r>
            <w:r w:rsidRPr="0097106D">
              <w:rPr>
                <w:noProof/>
                <w:webHidden/>
                <w:sz w:val="24"/>
                <w:szCs w:val="24"/>
              </w:rPr>
              <w:fldChar w:fldCharType="end"/>
            </w:r>
          </w:hyperlink>
        </w:p>
        <w:p w14:paraId="47800DCA" w14:textId="1C5EE113" w:rsidR="0097106D" w:rsidRPr="0097106D" w:rsidRDefault="0097106D">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42650946" w:history="1">
            <w:r w:rsidRPr="0097106D">
              <w:rPr>
                <w:rStyle w:val="Hipercze"/>
                <w:b/>
                <w:bCs/>
                <w:noProof/>
                <w:sz w:val="24"/>
                <w:szCs w:val="24"/>
              </w:rPr>
              <w:t>7</w:t>
            </w:r>
            <w:r w:rsidRPr="0097106D">
              <w:rPr>
                <w:rFonts w:asciiTheme="minorHAnsi" w:eastAsiaTheme="minorEastAsia" w:hAnsiTheme="minorHAnsi" w:cstheme="minorBidi"/>
                <w:noProof/>
                <w:kern w:val="2"/>
                <w:sz w:val="24"/>
                <w:szCs w:val="24"/>
                <w14:ligatures w14:val="standardContextual"/>
              </w:rPr>
              <w:tab/>
            </w:r>
            <w:r w:rsidRPr="0097106D">
              <w:rPr>
                <w:rStyle w:val="Hipercze"/>
                <w:b/>
                <w:bCs/>
                <w:noProof/>
                <w:sz w:val="24"/>
                <w:szCs w:val="24"/>
              </w:rPr>
              <w:t>Załączniki:</w:t>
            </w:r>
            <w:r w:rsidRPr="0097106D">
              <w:rPr>
                <w:noProof/>
                <w:webHidden/>
                <w:sz w:val="24"/>
                <w:szCs w:val="24"/>
              </w:rPr>
              <w:tab/>
            </w:r>
            <w:r w:rsidRPr="0097106D">
              <w:rPr>
                <w:noProof/>
                <w:webHidden/>
                <w:sz w:val="24"/>
                <w:szCs w:val="24"/>
              </w:rPr>
              <w:fldChar w:fldCharType="begin"/>
            </w:r>
            <w:r w:rsidRPr="0097106D">
              <w:rPr>
                <w:noProof/>
                <w:webHidden/>
                <w:sz w:val="24"/>
                <w:szCs w:val="24"/>
              </w:rPr>
              <w:instrText xml:space="preserve"> PAGEREF _Toc142650946 \h </w:instrText>
            </w:r>
            <w:r w:rsidRPr="0097106D">
              <w:rPr>
                <w:noProof/>
                <w:webHidden/>
                <w:sz w:val="24"/>
                <w:szCs w:val="24"/>
              </w:rPr>
            </w:r>
            <w:r w:rsidRPr="0097106D">
              <w:rPr>
                <w:noProof/>
                <w:webHidden/>
                <w:sz w:val="24"/>
                <w:szCs w:val="24"/>
              </w:rPr>
              <w:fldChar w:fldCharType="separate"/>
            </w:r>
            <w:r>
              <w:rPr>
                <w:noProof/>
                <w:webHidden/>
                <w:sz w:val="24"/>
                <w:szCs w:val="24"/>
              </w:rPr>
              <w:t>74</w:t>
            </w:r>
            <w:r w:rsidRPr="0097106D">
              <w:rPr>
                <w:noProof/>
                <w:webHidden/>
                <w:sz w:val="24"/>
                <w:szCs w:val="24"/>
              </w:rPr>
              <w:fldChar w:fldCharType="end"/>
            </w:r>
          </w:hyperlink>
        </w:p>
        <w:p w14:paraId="35A3854D" w14:textId="169DD587" w:rsidR="005A3E29" w:rsidRPr="00211FC2" w:rsidRDefault="00C71F74" w:rsidP="005A3E29">
          <w:pPr>
            <w:rPr>
              <w:sz w:val="24"/>
              <w:szCs w:val="24"/>
            </w:rPr>
          </w:pPr>
          <w:r w:rsidRPr="0097106D">
            <w:rPr>
              <w:sz w:val="24"/>
              <w:szCs w:val="24"/>
            </w:rPr>
            <w:fldChar w:fldCharType="end"/>
          </w:r>
        </w:p>
      </w:sdtContent>
    </w:sdt>
    <w:p w14:paraId="2C99230C" w14:textId="77777777" w:rsidR="005A3E29" w:rsidRPr="00211FC2" w:rsidRDefault="005A3E29">
      <w:pPr>
        <w:widowControl/>
        <w:autoSpaceDE/>
        <w:autoSpaceDN/>
        <w:adjustRightInd/>
        <w:spacing w:after="160" w:line="259" w:lineRule="auto"/>
        <w:rPr>
          <w:rFonts w:eastAsiaTheme="majorEastAsia"/>
          <w:b/>
          <w:bCs/>
          <w:color w:val="000000" w:themeColor="text1"/>
          <w:sz w:val="24"/>
          <w:szCs w:val="24"/>
        </w:rPr>
      </w:pPr>
      <w:r w:rsidRPr="00211FC2">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1" w:name="_Toc142650901"/>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1"/>
    </w:p>
    <w:p w14:paraId="1064D222" w14:textId="12A2BF83"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proofErr w:type="spellStart"/>
      <w:r w:rsidRPr="00211FC2">
        <w:rPr>
          <w:b/>
          <w:bCs/>
          <w:color w:val="000000" w:themeColor="text1"/>
          <w:sz w:val="24"/>
          <w:szCs w:val="24"/>
        </w:rPr>
        <w:t>FEdP</w:t>
      </w:r>
      <w:proofErr w:type="spellEnd"/>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w:t>
      </w:r>
      <w:proofErr w:type="spellStart"/>
      <w:r w:rsidR="00407CF3" w:rsidRPr="00211FC2">
        <w:rPr>
          <w:color w:val="000000" w:themeColor="text1"/>
          <w:sz w:val="24"/>
          <w:szCs w:val="24"/>
        </w:rPr>
        <w:t>FEdP</w:t>
      </w:r>
      <w:proofErr w:type="spellEnd"/>
      <w:r w:rsidR="00407CF3" w:rsidRPr="00211FC2">
        <w:rPr>
          <w:color w:val="000000" w:themeColor="text1"/>
          <w:sz w:val="24"/>
          <w:szCs w:val="24"/>
        </w:rPr>
        <w:t xml:space="preserve">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5ED4009C"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IPD </w:t>
      </w:r>
      <w:r w:rsidRPr="00211FC2">
        <w:rPr>
          <w:color w:val="000000" w:themeColor="text1"/>
          <w:sz w:val="24"/>
          <w:szCs w:val="24"/>
        </w:rPr>
        <w:t>- Indywidualny Plan Działania;</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2" w:name="_Hlk140062635"/>
      <w:r w:rsidRPr="00211FC2">
        <w:rPr>
          <w:color w:val="000000" w:themeColor="text1"/>
          <w:sz w:val="24"/>
          <w:szCs w:val="24"/>
        </w:rPr>
        <w:t>-</w:t>
      </w:r>
      <w:bookmarkEnd w:id="2"/>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w:t>
      </w:r>
    </w:p>
    <w:p w14:paraId="7D2F9332" w14:textId="7DE9B19A" w:rsidR="00CD692D" w:rsidRPr="00211FC2"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Pr="00211FC2">
        <w:rPr>
          <w:color w:val="000000" w:themeColor="text1"/>
          <w:sz w:val="24"/>
          <w:szCs w:val="24"/>
        </w:rPr>
        <w:t>– Lista wskaźników kluczowych</w:t>
      </w:r>
      <w:r w:rsidR="006D5D6D" w:rsidRPr="00211FC2">
        <w:rPr>
          <w:color w:val="000000" w:themeColor="text1"/>
          <w:sz w:val="24"/>
          <w:szCs w:val="24"/>
        </w:rPr>
        <w:t>;</w:t>
      </w:r>
    </w:p>
    <w:p w14:paraId="3D74D09E" w14:textId="7A22C895"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w:t>
      </w:r>
      <w:r w:rsidR="0017579E" w:rsidRPr="00211FC2">
        <w:rPr>
          <w:color w:val="000000" w:themeColor="text1"/>
          <w:sz w:val="24"/>
          <w:szCs w:val="24"/>
        </w:rPr>
        <w:t xml:space="preserve"> w </w:t>
      </w:r>
      <w:r w:rsidRPr="00211FC2">
        <w:rPr>
          <w:color w:val="000000" w:themeColor="text1"/>
          <w:sz w:val="24"/>
          <w:szCs w:val="24"/>
        </w:rPr>
        <w:t>art. 2</w:t>
      </w:r>
      <w:r w:rsidR="000E0450" w:rsidRPr="00211FC2">
        <w:rPr>
          <w:color w:val="000000" w:themeColor="text1"/>
          <w:sz w:val="24"/>
          <w:szCs w:val="24"/>
        </w:rPr>
        <w:t> </w:t>
      </w:r>
      <w:r w:rsidRPr="00211FC2">
        <w:rPr>
          <w:color w:val="000000" w:themeColor="text1"/>
          <w:sz w:val="24"/>
          <w:szCs w:val="24"/>
        </w:rPr>
        <w:t>pkt 29 oraz art. 4 ust. 2 pkt 6 ustawy wdrożeniowej;</w:t>
      </w:r>
    </w:p>
    <w:p w14:paraId="123EEA3D" w14:textId="48718CC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07385F57"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3" w:name="_Toc142650902"/>
      <w:r w:rsidR="00DB0EB4" w:rsidRPr="00211FC2">
        <w:rPr>
          <w:rFonts w:ascii="Arial" w:hAnsi="Arial" w:cs="Arial"/>
          <w:b/>
          <w:bCs/>
          <w:color w:val="000000" w:themeColor="text1"/>
          <w:sz w:val="24"/>
          <w:szCs w:val="24"/>
        </w:rPr>
        <w:lastRenderedPageBreak/>
        <w:t>Słowniczek</w:t>
      </w:r>
      <w:bookmarkEnd w:id="3"/>
    </w:p>
    <w:p w14:paraId="2CC58194"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53E0DDAA" w14:textId="0DD5CD6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74A49B9F" w14:textId="7642AF4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kwalifikacja </w:t>
      </w:r>
      <w:r w:rsidRPr="00211FC2">
        <w:rPr>
          <w:color w:val="000000" w:themeColor="text1"/>
          <w:sz w:val="24"/>
          <w:szCs w:val="24"/>
        </w:rPr>
        <w:t>- to określony zestaw efektów uczenia się</w:t>
      </w:r>
      <w:r w:rsidR="0017579E" w:rsidRPr="00211FC2">
        <w:rPr>
          <w:color w:val="000000" w:themeColor="text1"/>
          <w:sz w:val="24"/>
          <w:szCs w:val="24"/>
        </w:rPr>
        <w:t xml:space="preserve"> w </w:t>
      </w:r>
      <w:r w:rsidRPr="00211FC2">
        <w:rPr>
          <w:color w:val="000000" w:themeColor="text1"/>
          <w:sz w:val="24"/>
          <w:szCs w:val="24"/>
        </w:rPr>
        <w:t>zakresie wiedzy, umiejętności oraz kompetencji społecznych nabytych</w:t>
      </w:r>
      <w:r w:rsidR="0017579E" w:rsidRPr="00211FC2">
        <w:rPr>
          <w:color w:val="000000" w:themeColor="text1"/>
          <w:sz w:val="24"/>
          <w:szCs w:val="24"/>
        </w:rPr>
        <w:t xml:space="preserve"> w </w:t>
      </w:r>
      <w:r w:rsidRPr="00211FC2">
        <w:rPr>
          <w:color w:val="000000" w:themeColor="text1"/>
          <w:sz w:val="24"/>
          <w:szCs w:val="24"/>
        </w:rPr>
        <w:t xml:space="preserve">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w:t>
      </w:r>
      <w:r w:rsidR="0017579E" w:rsidRPr="00211FC2">
        <w:rPr>
          <w:color w:val="000000" w:themeColor="text1"/>
          <w:sz w:val="24"/>
          <w:szCs w:val="24"/>
        </w:rPr>
        <w:t xml:space="preserve"> z </w:t>
      </w:r>
      <w:r w:rsidRPr="00211FC2">
        <w:rPr>
          <w:color w:val="000000" w:themeColor="text1"/>
          <w:sz w:val="24"/>
          <w:szCs w:val="24"/>
        </w:rPr>
        <w:t>ustalonymi dla danej kwalifikacji wymaganiami, których osiągnięcie zostało sprawdzone</w:t>
      </w:r>
      <w:r w:rsidR="0017579E" w:rsidRPr="00211FC2">
        <w:rPr>
          <w:color w:val="000000" w:themeColor="text1"/>
          <w:sz w:val="24"/>
          <w:szCs w:val="24"/>
        </w:rPr>
        <w:t xml:space="preserve"> w </w:t>
      </w:r>
      <w:r w:rsidRPr="00211FC2">
        <w:rPr>
          <w:color w:val="000000" w:themeColor="text1"/>
          <w:sz w:val="24"/>
          <w:szCs w:val="24"/>
        </w:rPr>
        <w:t>walidacji oraz formalnie potwierdzone przez instytucję uprawnioną do certyfikowania;</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0F13B791" w14:textId="68850BED" w:rsidR="00513098"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p>
    <w:p w14:paraId="5D32B88C" w14:textId="3AD70EE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lastRenderedPageBreak/>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strona internetowa dostępna pod adresem: www.</w:t>
      </w:r>
      <w:r w:rsidRPr="00211FC2">
        <w:rPr>
          <w:color w:val="000000" w:themeColor="text1"/>
          <w:sz w:val="24"/>
          <w:szCs w:val="24"/>
          <w:u w:val="single"/>
        </w:rPr>
        <w:t>wupbialystok.praca.gov.pl</w:t>
      </w:r>
      <w:r w:rsidRPr="00211FC2">
        <w:rPr>
          <w:color w:val="000000" w:themeColor="text1"/>
          <w:sz w:val="24"/>
          <w:szCs w:val="24"/>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7C5F15B4" w14:textId="180E5D4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lub kompetencje cyfrowe </w:t>
      </w:r>
      <w:r w:rsidRPr="00211FC2">
        <w:rPr>
          <w:color w:val="000000" w:themeColor="text1"/>
          <w:sz w:val="24"/>
          <w:szCs w:val="24"/>
        </w:rPr>
        <w:t>– harmonijna kompozycja wiedzy, umiejętności</w:t>
      </w:r>
      <w:r w:rsidR="0017579E" w:rsidRPr="00211FC2">
        <w:rPr>
          <w:color w:val="000000" w:themeColor="text1"/>
          <w:sz w:val="24"/>
          <w:szCs w:val="24"/>
        </w:rPr>
        <w:t xml:space="preserve"> i </w:t>
      </w:r>
      <w:r w:rsidRPr="00211FC2">
        <w:rPr>
          <w:color w:val="000000" w:themeColor="text1"/>
          <w:sz w:val="24"/>
          <w:szCs w:val="24"/>
        </w:rPr>
        <w:t>postaw umożliwiających życie, uczenie się</w:t>
      </w:r>
      <w:r w:rsidR="0017579E" w:rsidRPr="00211FC2">
        <w:rPr>
          <w:color w:val="000000" w:themeColor="text1"/>
          <w:sz w:val="24"/>
          <w:szCs w:val="24"/>
        </w:rPr>
        <w:t xml:space="preserve"> i </w:t>
      </w:r>
      <w:r w:rsidRPr="00211FC2">
        <w:rPr>
          <w:color w:val="000000" w:themeColor="text1"/>
          <w:sz w:val="24"/>
          <w:szCs w:val="24"/>
        </w:rPr>
        <w:t>pracę</w:t>
      </w:r>
      <w:r w:rsidR="0017579E" w:rsidRPr="00211FC2">
        <w:rPr>
          <w:color w:val="000000" w:themeColor="text1"/>
          <w:sz w:val="24"/>
          <w:szCs w:val="24"/>
        </w:rPr>
        <w:t xml:space="preserve"> w </w:t>
      </w:r>
      <w:r w:rsidRPr="00211FC2">
        <w:rPr>
          <w:color w:val="000000" w:themeColor="text1"/>
          <w:sz w:val="24"/>
          <w:szCs w:val="24"/>
        </w:rPr>
        <w:t>społeczeństwie cyfrowym, tj. społeczeństwie wykorzystującym</w:t>
      </w:r>
      <w:r w:rsidR="0017579E" w:rsidRPr="00211FC2">
        <w:rPr>
          <w:color w:val="000000" w:themeColor="text1"/>
          <w:sz w:val="24"/>
          <w:szCs w:val="24"/>
        </w:rPr>
        <w:t xml:space="preserve"> w </w:t>
      </w:r>
      <w:r w:rsidRPr="00211FC2">
        <w:rPr>
          <w:color w:val="000000" w:themeColor="text1"/>
          <w:sz w:val="24"/>
          <w:szCs w:val="24"/>
        </w:rPr>
        <w:t>życiu codziennym</w:t>
      </w:r>
      <w:r w:rsidR="0017579E" w:rsidRPr="00211FC2">
        <w:rPr>
          <w:color w:val="000000" w:themeColor="text1"/>
          <w:sz w:val="24"/>
          <w:szCs w:val="24"/>
        </w:rPr>
        <w:t xml:space="preserve"> i </w:t>
      </w:r>
      <w:r w:rsidRPr="00211FC2">
        <w:rPr>
          <w:color w:val="000000" w:themeColor="text1"/>
          <w:sz w:val="24"/>
          <w:szCs w:val="24"/>
        </w:rPr>
        <w:t>pracy technologie cyfrowe;</w:t>
      </w:r>
    </w:p>
    <w:p w14:paraId="66D08BFB" w14:textId="5A46D45F"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zielone </w:t>
      </w:r>
      <w:r w:rsidRPr="00211FC2">
        <w:rPr>
          <w:color w:val="000000" w:themeColor="text1"/>
          <w:sz w:val="24"/>
          <w:szCs w:val="24"/>
        </w:rPr>
        <w:t>– umiejętności o charakterze zawodowym lub ogólnym, niezbędne do pracy</w:t>
      </w:r>
      <w:r w:rsidR="0017579E" w:rsidRPr="00211FC2">
        <w:rPr>
          <w:color w:val="000000" w:themeColor="text1"/>
          <w:sz w:val="24"/>
          <w:szCs w:val="24"/>
        </w:rPr>
        <w:t xml:space="preserve"> w </w:t>
      </w:r>
      <w:r w:rsidRPr="00211FC2">
        <w:rPr>
          <w:color w:val="000000" w:themeColor="text1"/>
          <w:sz w:val="24"/>
          <w:szCs w:val="24"/>
        </w:rPr>
        <w:t>sektorze zielonej gospodarki, czyli takiej, która jest oparta na odnawialnych źródłach energii, nowoczesnych technologiach ukierunkowanych na niskoemisyjność</w:t>
      </w:r>
      <w:r w:rsidR="0017579E" w:rsidRPr="00211FC2">
        <w:rPr>
          <w:color w:val="000000" w:themeColor="text1"/>
          <w:sz w:val="24"/>
          <w:szCs w:val="24"/>
        </w:rPr>
        <w:t xml:space="preserve"> i </w:t>
      </w:r>
      <w:proofErr w:type="spellStart"/>
      <w:r w:rsidRPr="00211FC2">
        <w:rPr>
          <w:color w:val="000000" w:themeColor="text1"/>
          <w:sz w:val="24"/>
          <w:szCs w:val="24"/>
        </w:rPr>
        <w:t>zasobooszczędność</w:t>
      </w:r>
      <w:proofErr w:type="spellEnd"/>
      <w:r w:rsidRPr="00211FC2">
        <w:rPr>
          <w:color w:val="000000" w:themeColor="text1"/>
          <w:sz w:val="24"/>
          <w:szCs w:val="24"/>
        </w:rPr>
        <w:t>,</w:t>
      </w:r>
      <w:r w:rsidR="0017579E" w:rsidRPr="00211FC2">
        <w:rPr>
          <w:color w:val="000000" w:themeColor="text1"/>
          <w:sz w:val="24"/>
          <w:szCs w:val="24"/>
        </w:rPr>
        <w:t xml:space="preserve"> a </w:t>
      </w:r>
      <w:r w:rsidRPr="00211FC2">
        <w:rPr>
          <w:color w:val="000000" w:themeColor="text1"/>
          <w:sz w:val="24"/>
          <w:szCs w:val="24"/>
        </w:rPr>
        <w:t>także na zarządzani</w:t>
      </w:r>
      <w:r w:rsidR="00C20E1D" w:rsidRPr="00211FC2">
        <w:rPr>
          <w:color w:val="000000" w:themeColor="text1"/>
          <w:sz w:val="24"/>
          <w:szCs w:val="24"/>
        </w:rPr>
        <w:t>u środowiskowym</w:t>
      </w:r>
      <w:r w:rsidR="0017579E" w:rsidRPr="00211FC2">
        <w:rPr>
          <w:color w:val="000000" w:themeColor="text1"/>
          <w:sz w:val="24"/>
          <w:szCs w:val="24"/>
        </w:rPr>
        <w:t xml:space="preserve"> w </w:t>
      </w:r>
      <w:r w:rsidRPr="00211FC2">
        <w:rPr>
          <w:color w:val="000000" w:themeColor="text1"/>
          <w:sz w:val="24"/>
          <w:szCs w:val="24"/>
        </w:rPr>
        <w:t>przedsiębiorstwach;</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0CB7C51C" w:rsidR="00842E01" w:rsidRPr="00211FC2" w:rsidRDefault="00EE3459" w:rsidP="00842E01">
      <w:pPr>
        <w:spacing w:before="120" w:after="120" w:line="276" w:lineRule="auto"/>
        <w:rPr>
          <w:color w:val="FF0000"/>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proofErr w:type="spellStart"/>
      <w:r w:rsidR="00842E01" w:rsidRPr="00211FC2">
        <w:rPr>
          <w:color w:val="000000" w:themeColor="text1"/>
          <w:sz w:val="24"/>
          <w:szCs w:val="24"/>
        </w:rPr>
        <w:t>późn</w:t>
      </w:r>
      <w:proofErr w:type="spellEnd"/>
      <w:r w:rsidR="00842E01" w:rsidRPr="00211FC2">
        <w:rPr>
          <w:color w:val="000000" w:themeColor="text1"/>
          <w:sz w:val="24"/>
          <w:szCs w:val="24"/>
        </w:rPr>
        <w:t>.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11506D" w:rsidRPr="00211FC2">
        <w:rPr>
          <w:color w:val="000000" w:themeColor="text1"/>
          <w:lang w:eastAsia="zh-CN"/>
        </w:rPr>
        <w:t xml:space="preserve"> </w:t>
      </w:r>
      <w:r w:rsidR="0011506D" w:rsidRPr="00211FC2">
        <w:rPr>
          <w:color w:val="FF0000"/>
          <w:lang w:eastAsia="zh-CN"/>
        </w:rPr>
        <w:br w:type="page"/>
      </w:r>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4" w:name="_Toc142650903"/>
      <w:r w:rsidRPr="00211FC2">
        <w:rPr>
          <w:rFonts w:ascii="Arial" w:hAnsi="Arial" w:cs="Arial"/>
          <w:b/>
          <w:color w:val="000000" w:themeColor="text1"/>
          <w:sz w:val="24"/>
          <w:szCs w:val="24"/>
        </w:rPr>
        <w:lastRenderedPageBreak/>
        <w:t>INFORMACJE OGÓLNE</w:t>
      </w:r>
      <w:bookmarkEnd w:id="4"/>
    </w:p>
    <w:p w14:paraId="5A8FB46B" w14:textId="76074B2D" w:rsidR="004B6FA1" w:rsidRPr="00211FC2" w:rsidRDefault="00BD63E9" w:rsidP="00D03776">
      <w:pPr>
        <w:pStyle w:val="Nagwek1"/>
        <w:numPr>
          <w:ilvl w:val="0"/>
          <w:numId w:val="0"/>
        </w:numPr>
        <w:spacing w:after="200" w:line="23" w:lineRule="atLeast"/>
        <w:rPr>
          <w:rFonts w:ascii="Arial" w:hAnsi="Arial" w:cs="Arial"/>
          <w:b/>
          <w:color w:val="000000" w:themeColor="text1"/>
          <w:sz w:val="24"/>
          <w:szCs w:val="24"/>
        </w:rPr>
      </w:pPr>
      <w:bookmarkStart w:id="5" w:name="_Toc135211317"/>
      <w:bookmarkStart w:id="6" w:name="_Hlk135293753"/>
      <w:bookmarkStart w:id="7" w:name="_Toc142650904"/>
      <w:r w:rsidRPr="00211FC2">
        <w:rPr>
          <w:rFonts w:ascii="Arial" w:hAnsi="Arial" w:cs="Arial"/>
          <w:b/>
          <w:color w:val="000000" w:themeColor="text1"/>
          <w:sz w:val="24"/>
          <w:szCs w:val="24"/>
        </w:rPr>
        <w:t xml:space="preserve">1.1 </w:t>
      </w:r>
      <w:r w:rsidR="004B6FA1" w:rsidRPr="00211FC2">
        <w:rPr>
          <w:rFonts w:ascii="Arial" w:hAnsi="Arial" w:cs="Arial"/>
          <w:b/>
          <w:color w:val="000000" w:themeColor="text1"/>
          <w:sz w:val="24"/>
          <w:szCs w:val="24"/>
        </w:rPr>
        <w:t>Podstawy prawne</w:t>
      </w:r>
      <w:r w:rsidR="0017579E" w:rsidRPr="00211FC2">
        <w:rPr>
          <w:rFonts w:ascii="Arial" w:hAnsi="Arial" w:cs="Arial"/>
          <w:b/>
          <w:color w:val="000000" w:themeColor="text1"/>
          <w:sz w:val="24"/>
          <w:szCs w:val="24"/>
        </w:rPr>
        <w:t xml:space="preserve"> i </w:t>
      </w:r>
      <w:r w:rsidR="004B6FA1" w:rsidRPr="00211FC2">
        <w:rPr>
          <w:rFonts w:ascii="Arial" w:hAnsi="Arial" w:cs="Arial"/>
          <w:b/>
          <w:color w:val="000000" w:themeColor="text1"/>
          <w:sz w:val="24"/>
          <w:szCs w:val="24"/>
        </w:rPr>
        <w:t>dokumenty programowe</w:t>
      </w:r>
      <w:bookmarkEnd w:id="5"/>
      <w:bookmarkEnd w:id="7"/>
    </w:p>
    <w:bookmarkEnd w:id="6"/>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0111747B" w:rsidR="004B6FA1"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 xml:space="preserve">26.11.2021, str. 75)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23ABF96C" w:rsidR="00AE61D3"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178C789B" w:rsidR="00AE61D3" w:rsidRPr="00211FC2" w:rsidRDefault="004B6FA1">
      <w:pPr>
        <w:pStyle w:val="Akapitzlist"/>
        <w:numPr>
          <w:ilvl w:val="0"/>
          <w:numId w:val="3"/>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Komisji (UE) nr 1407/2</w:t>
      </w:r>
      <w:r w:rsidR="006F6688" w:rsidRPr="00211FC2">
        <w:rPr>
          <w:color w:val="000000" w:themeColor="text1"/>
          <w:sz w:val="24"/>
          <w:szCs w:val="24"/>
        </w:rPr>
        <w:t>013</w:t>
      </w:r>
      <w:r w:rsidR="0017579E" w:rsidRPr="00211FC2">
        <w:rPr>
          <w:color w:val="000000" w:themeColor="text1"/>
          <w:sz w:val="24"/>
          <w:szCs w:val="24"/>
        </w:rPr>
        <w:t xml:space="preserve"> z </w:t>
      </w:r>
      <w:r w:rsidR="006F6688" w:rsidRPr="00211FC2">
        <w:rPr>
          <w:color w:val="000000" w:themeColor="text1"/>
          <w:sz w:val="24"/>
          <w:szCs w:val="24"/>
        </w:rPr>
        <w:t>dnia 18 grudnia 2013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 xml:space="preserve">de </w:t>
      </w:r>
      <w:proofErr w:type="spellStart"/>
      <w:r w:rsidRPr="00211FC2">
        <w:rPr>
          <w:color w:val="000000" w:themeColor="text1"/>
          <w:sz w:val="24"/>
          <w:szCs w:val="24"/>
        </w:rPr>
        <w:t>minimis</w:t>
      </w:r>
      <w:proofErr w:type="spellEnd"/>
      <w:r w:rsidRPr="00211FC2">
        <w:rPr>
          <w:color w:val="000000" w:themeColor="text1"/>
          <w:sz w:val="24"/>
          <w:szCs w:val="24"/>
        </w:rPr>
        <w:t xml:space="preserve"> (Dz. Urz. U</w:t>
      </w:r>
      <w:r w:rsidR="006F6688" w:rsidRPr="00211FC2">
        <w:rPr>
          <w:color w:val="000000" w:themeColor="text1"/>
          <w:sz w:val="24"/>
          <w:szCs w:val="24"/>
        </w:rPr>
        <w:t>E L 352</w:t>
      </w:r>
      <w:r w:rsidR="0017579E" w:rsidRPr="00211FC2">
        <w:rPr>
          <w:color w:val="000000" w:themeColor="text1"/>
          <w:sz w:val="24"/>
          <w:szCs w:val="24"/>
        </w:rPr>
        <w:t xml:space="preserve"> z </w:t>
      </w:r>
      <w:r w:rsidR="006F6688" w:rsidRPr="00211FC2">
        <w:rPr>
          <w:color w:val="000000" w:themeColor="text1"/>
          <w:sz w:val="24"/>
          <w:szCs w:val="24"/>
        </w:rPr>
        <w:t>24.12.2013, str. 1,</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zwanego dalej</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1407/2013";</w:t>
      </w:r>
    </w:p>
    <w:p w14:paraId="6B53EBD2" w14:textId="02FB9A05" w:rsidR="00AE61D3" w:rsidRPr="00211FC2" w:rsidRDefault="004B6FA1">
      <w:pPr>
        <w:pStyle w:val="Akapitzlist"/>
        <w:numPr>
          <w:ilvl w:val="0"/>
          <w:numId w:val="3"/>
        </w:numPr>
        <w:shd w:val="clear" w:color="auto" w:fill="FFFFFF"/>
        <w:tabs>
          <w:tab w:val="left" w:pos="278"/>
        </w:tabs>
        <w:spacing w:after="20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 1,</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xml:space="preserve">. zm.),zwanego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t>Regulacje krajowe:</w:t>
      </w:r>
    </w:p>
    <w:p w14:paraId="13E14490" w14:textId="61AFF408" w:rsidR="006D4539"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poz.953,</w:t>
      </w:r>
      <w:r w:rsidR="0017579E" w:rsidRPr="00211FC2">
        <w:rPr>
          <w:color w:val="000000" w:themeColor="text1"/>
          <w:spacing w:val="-1"/>
          <w:sz w:val="24"/>
          <w:szCs w:val="24"/>
        </w:rPr>
        <w:t xml:space="preserve"> z </w:t>
      </w:r>
      <w:proofErr w:type="spellStart"/>
      <w:r w:rsidR="00F32226" w:rsidRPr="00211FC2">
        <w:rPr>
          <w:color w:val="000000" w:themeColor="text1"/>
          <w:spacing w:val="-1"/>
          <w:sz w:val="24"/>
          <w:szCs w:val="24"/>
        </w:rPr>
        <w:t>późn</w:t>
      </w:r>
      <w:proofErr w:type="spellEnd"/>
      <w:r w:rsidR="00F32226" w:rsidRPr="00211FC2">
        <w:rPr>
          <w:color w:val="000000" w:themeColor="text1"/>
          <w:spacing w:val="-1"/>
          <w:sz w:val="24"/>
          <w:szCs w:val="24"/>
        </w:rPr>
        <w:t>. zm.);</w:t>
      </w:r>
    </w:p>
    <w:p w14:paraId="00E499FF" w14:textId="34D913E6" w:rsidR="00AE61D3"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 xml:space="preserve">2022 </w:t>
      </w:r>
      <w:proofErr w:type="spellStart"/>
      <w:r w:rsidRPr="00211FC2">
        <w:rPr>
          <w:color w:val="000000" w:themeColor="text1"/>
          <w:spacing w:val="-2"/>
          <w:sz w:val="24"/>
          <w:szCs w:val="24"/>
        </w:rPr>
        <w:t>r.</w:t>
      </w:r>
      <w:r w:rsidRPr="00211FC2">
        <w:rPr>
          <w:color w:val="000000" w:themeColor="text1"/>
          <w:spacing w:val="-1"/>
          <w:sz w:val="24"/>
          <w:szCs w:val="24"/>
        </w:rPr>
        <w:t>poz</w:t>
      </w:r>
      <w:proofErr w:type="spellEnd"/>
      <w:r w:rsidRPr="00211FC2">
        <w:rPr>
          <w:color w:val="000000" w:themeColor="text1"/>
          <w:spacing w:val="-1"/>
          <w:sz w:val="24"/>
          <w:szCs w:val="24"/>
        </w:rPr>
        <w:t>. 1079</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xml:space="preserve">. </w:t>
      </w:r>
      <w:proofErr w:type="spellStart"/>
      <w:r w:rsidR="00805DFF" w:rsidRPr="00211FC2">
        <w:rPr>
          <w:color w:val="000000" w:themeColor="text1"/>
          <w:spacing w:val="-1"/>
          <w:sz w:val="24"/>
          <w:szCs w:val="24"/>
        </w:rPr>
        <w:t>zm</w:t>
      </w:r>
      <w:proofErr w:type="spellEnd"/>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lastRenderedPageBreak/>
        <w:t>poz. 1781);</w:t>
      </w:r>
    </w:p>
    <w:p w14:paraId="50F7D2FD" w14:textId="384FBE53"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Rozporządzenie Ministra Finansów z dnia 18 stycznia 2018 r. w sprawie rejestru podmiotów wykluczonych z możliwości otrzymania środków przeznaczonych na realizację programów finansowanych z udziałem środków europejskich; </w:t>
      </w:r>
    </w:p>
    <w:p w14:paraId="2A898F8A" w14:textId="4BB217FD" w:rsidR="00AE61D3"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22 grudnia 2015 r. o Zintegrowanym Systemie Kwalifikacji</w:t>
      </w:r>
      <w:r w:rsidR="009232CB" w:rsidRPr="00211FC2">
        <w:rPr>
          <w:color w:val="000000" w:themeColor="text1"/>
          <w:spacing w:val="-2"/>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2020 r. poz. 226</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zm.</w:t>
      </w:r>
      <w:r w:rsidRPr="00211FC2">
        <w:rPr>
          <w:color w:val="000000" w:themeColor="text1"/>
          <w:spacing w:val="-1"/>
          <w:sz w:val="24"/>
          <w:szCs w:val="24"/>
        </w:rPr>
        <w:t>;</w:t>
      </w:r>
    </w:p>
    <w:p w14:paraId="7A545D12" w14:textId="443BCBF0" w:rsidR="00AE61D3"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20 kwietnia 2004 r. o promocji 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w:t>
      </w:r>
      <w:r w:rsidR="009232CB" w:rsidRPr="00211FC2">
        <w:rPr>
          <w:color w:val="000000" w:themeColor="text1"/>
          <w:spacing w:val="-1"/>
          <w:sz w:val="24"/>
          <w:szCs w:val="24"/>
        </w:rPr>
        <w:t xml:space="preserve"> </w:t>
      </w:r>
      <w:r w:rsidRPr="00211FC2">
        <w:rPr>
          <w:color w:val="000000" w:themeColor="text1"/>
          <w:spacing w:val="-1"/>
          <w:sz w:val="24"/>
          <w:szCs w:val="24"/>
        </w:rPr>
        <w:t>pracy (Dz. U.</w:t>
      </w:r>
      <w:r w:rsidR="0017579E" w:rsidRPr="00211FC2">
        <w:rPr>
          <w:color w:val="000000" w:themeColor="text1"/>
          <w:spacing w:val="-1"/>
          <w:sz w:val="24"/>
          <w:szCs w:val="24"/>
        </w:rPr>
        <w:t xml:space="preserve"> z </w:t>
      </w:r>
      <w:r w:rsidRPr="00211FC2">
        <w:rPr>
          <w:color w:val="000000" w:themeColor="text1"/>
          <w:spacing w:val="-1"/>
          <w:sz w:val="24"/>
          <w:szCs w:val="24"/>
        </w:rPr>
        <w:t>2022 r. poz. 690</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o</w:t>
      </w:r>
      <w:r w:rsidR="00EE3459" w:rsidRPr="00211FC2">
        <w:rPr>
          <w:color w:val="000000" w:themeColor="text1"/>
          <w:spacing w:val="-1"/>
          <w:sz w:val="24"/>
          <w:szCs w:val="24"/>
        </w:rPr>
        <w:t xml:space="preserve"> </w:t>
      </w:r>
      <w:r w:rsidRPr="00211FC2">
        <w:rPr>
          <w:color w:val="000000" w:themeColor="text1"/>
          <w:spacing w:val="-1"/>
          <w:sz w:val="24"/>
          <w:szCs w:val="24"/>
        </w:rPr>
        <w:t>promocji</w:t>
      </w:r>
      <w:r w:rsidR="009232CB" w:rsidRPr="00211FC2">
        <w:rPr>
          <w:color w:val="000000" w:themeColor="text1"/>
          <w:spacing w:val="-1"/>
          <w:sz w:val="24"/>
          <w:szCs w:val="24"/>
        </w:rPr>
        <w:t xml:space="preserve"> </w:t>
      </w:r>
      <w:r w:rsidRPr="00211FC2">
        <w:rPr>
          <w:color w:val="000000" w:themeColor="text1"/>
          <w:spacing w:val="-1"/>
          <w:sz w:val="24"/>
          <w:szCs w:val="24"/>
        </w:rPr>
        <w:t>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 pracy;</w:t>
      </w:r>
    </w:p>
    <w:p w14:paraId="2AE13AC7" w14:textId="77777777" w:rsidR="00325187"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 </w:t>
      </w:r>
      <w:r w:rsidR="00FF5B14" w:rsidRPr="00211FC2">
        <w:rPr>
          <w:color w:val="000000" w:themeColor="text1"/>
          <w:spacing w:val="-2"/>
          <w:sz w:val="24"/>
          <w:szCs w:val="24"/>
        </w:rPr>
        <w:t> </w:t>
      </w:r>
      <w:r w:rsidRPr="00211FC2">
        <w:rPr>
          <w:color w:val="000000" w:themeColor="text1"/>
          <w:spacing w:val="-2"/>
          <w:sz w:val="24"/>
          <w:szCs w:val="24"/>
        </w:rPr>
        <w:t xml:space="preserve">2022 </w:t>
      </w:r>
      <w:proofErr w:type="spellStart"/>
      <w:r w:rsidRPr="00211FC2">
        <w:rPr>
          <w:color w:val="000000" w:themeColor="text1"/>
          <w:spacing w:val="-2"/>
          <w:sz w:val="24"/>
          <w:szCs w:val="24"/>
        </w:rPr>
        <w:t>r.poz</w:t>
      </w:r>
      <w:proofErr w:type="spellEnd"/>
      <w:r w:rsidRPr="00211FC2">
        <w:rPr>
          <w:color w:val="000000" w:themeColor="text1"/>
          <w:spacing w:val="-2"/>
          <w:sz w:val="24"/>
          <w:szCs w:val="24"/>
        </w:rPr>
        <w:t>. 1710</w:t>
      </w:r>
      <w:r w:rsidR="0017579E" w:rsidRPr="00211FC2">
        <w:rPr>
          <w:color w:val="000000" w:themeColor="text1"/>
          <w:spacing w:val="-2"/>
          <w:sz w:val="24"/>
          <w:szCs w:val="24"/>
        </w:rPr>
        <w:t xml:space="preserve"> z </w:t>
      </w:r>
      <w:proofErr w:type="spellStart"/>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w:t>
      </w:r>
      <w:proofErr w:type="spellEnd"/>
      <w:r w:rsidRPr="00211FC2">
        <w:rPr>
          <w:color w:val="000000" w:themeColor="text1"/>
          <w:spacing w:val="-2"/>
          <w:sz w:val="24"/>
          <w:szCs w:val="24"/>
        </w:rPr>
        <w:t>. zm.);</w:t>
      </w:r>
    </w:p>
    <w:p w14:paraId="1ECACA24" w14:textId="77777777"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10 maja 2018 r. o ochronie danych osobowych;</w:t>
      </w:r>
    </w:p>
    <w:p w14:paraId="168AE18F" w14:textId="77777777"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23 kwietnia 1964 r. – Kodeks cywilny; </w:t>
      </w:r>
    </w:p>
    <w:p w14:paraId="2E52061E" w14:textId="7BA70BB1" w:rsidR="00325187" w:rsidRPr="00211FC2" w:rsidRDefault="00325187">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27 sierpnia 2009 roku o finansach publicznych; </w:t>
      </w:r>
    </w:p>
    <w:p w14:paraId="167847E6" w14:textId="536869DB" w:rsidR="00AE258D" w:rsidRPr="00211FC2" w:rsidRDefault="004B6FA1">
      <w:pPr>
        <w:pStyle w:val="Akapitzlist"/>
        <w:numPr>
          <w:ilvl w:val="0"/>
          <w:numId w:val="4"/>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2022 r. poz. 1009</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p>
    <w:p w14:paraId="75DD8DF4" w14:textId="77777777" w:rsidR="00325187" w:rsidRPr="00211FC2" w:rsidRDefault="00203D0C">
      <w:pPr>
        <w:pStyle w:val="Akapitzlist"/>
        <w:numPr>
          <w:ilvl w:val="0"/>
          <w:numId w:val="4"/>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 xml:space="preserve">sprawie udzielania pomocy de </w:t>
      </w:r>
      <w:proofErr w:type="spellStart"/>
      <w:r w:rsidRPr="00211FC2">
        <w:rPr>
          <w:rFonts w:eastAsia="Calibri" w:cstheme="minorHAnsi"/>
          <w:color w:val="000000" w:themeColor="text1"/>
          <w:sz w:val="24"/>
          <w:szCs w:val="24"/>
        </w:rPr>
        <w:t>minimis</w:t>
      </w:r>
      <w:proofErr w:type="spellEnd"/>
      <w:r w:rsidRPr="00211FC2">
        <w:rPr>
          <w:rFonts w:eastAsia="Calibri" w:cstheme="minorHAnsi"/>
          <w:color w:val="000000" w:themeColor="text1"/>
          <w:sz w:val="24"/>
          <w:szCs w:val="24"/>
        </w:rPr>
        <w:t xml:space="preserve">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(Dz. U.</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2022 r. poz. 2782)</w:t>
      </w:r>
      <w:r w:rsidR="00325187" w:rsidRPr="00211FC2">
        <w:rPr>
          <w:rFonts w:eastAsia="Calibri" w:cstheme="minorHAnsi"/>
          <w:color w:val="000000" w:themeColor="text1"/>
          <w:sz w:val="24"/>
          <w:szCs w:val="24"/>
        </w:rPr>
        <w:t>;</w:t>
      </w:r>
    </w:p>
    <w:p w14:paraId="7696413D" w14:textId="77777777" w:rsidR="00325187" w:rsidRPr="00211FC2" w:rsidRDefault="00325187">
      <w:pPr>
        <w:pStyle w:val="Akapitzlist"/>
        <w:numPr>
          <w:ilvl w:val="0"/>
          <w:numId w:val="4"/>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 xml:space="preserve">Konwencja o prawach osób niepełnosprawnych, sporządzona w Nowym Jorku dnia 13 grudnia 2006 r.; </w:t>
      </w:r>
    </w:p>
    <w:p w14:paraId="7E7D3325" w14:textId="45BF351F" w:rsidR="00203D0C" w:rsidRPr="00211FC2" w:rsidRDefault="00325187">
      <w:pPr>
        <w:pStyle w:val="Akapitzlist"/>
        <w:numPr>
          <w:ilvl w:val="0"/>
          <w:numId w:val="4"/>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Karta Praw Podstawowych Unii Europejskiej z dnia 6 czerwca 2016 r.</w:t>
      </w:r>
    </w:p>
    <w:p w14:paraId="1D33096F" w14:textId="396CB8FC" w:rsidR="004B6FA1" w:rsidRPr="00211FC2" w:rsidRDefault="004B6FA1" w:rsidP="009232CB">
      <w:pPr>
        <w:shd w:val="clear" w:color="auto" w:fill="FFFFFF"/>
        <w:spacing w:after="200" w:line="23" w:lineRule="atLeast"/>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pPr>
        <w:pStyle w:val="Akapitzlist"/>
        <w:numPr>
          <w:ilvl w:val="0"/>
          <w:numId w:val="11"/>
        </w:numPr>
        <w:shd w:val="clear" w:color="auto" w:fill="FFFFFF"/>
        <w:tabs>
          <w:tab w:val="left" w:pos="283"/>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33633277" w:rsidR="004B6FA1" w:rsidRPr="00211FC2" w:rsidRDefault="004B6FA1">
      <w:pPr>
        <w:pStyle w:val="Akapitzlist"/>
        <w:numPr>
          <w:ilvl w:val="0"/>
          <w:numId w:val="11"/>
        </w:numPr>
        <w:shd w:val="clear" w:color="auto" w:fill="FFFFFF"/>
        <w:tabs>
          <w:tab w:val="left" w:pos="283"/>
        </w:tabs>
        <w:spacing w:after="120" w:line="23" w:lineRule="atLeast"/>
        <w:ind w:left="714" w:hanging="357"/>
        <w:contextualSpacing w:val="0"/>
        <w:rPr>
          <w:sz w:val="24"/>
          <w:szCs w:val="24"/>
        </w:rPr>
      </w:pPr>
      <w:r w:rsidRPr="00211FC2">
        <w:rPr>
          <w:color w:val="000000" w:themeColor="text1"/>
          <w:spacing w:val="-1"/>
          <w:sz w:val="24"/>
          <w:szCs w:val="24"/>
        </w:rPr>
        <w:t>Szczeg</w:t>
      </w:r>
      <w:r w:rsidRPr="00211FC2">
        <w:rPr>
          <w:rFonts w:cs="Times New Roman"/>
          <w:color w:val="000000" w:themeColor="text1"/>
          <w:spacing w:val="-1"/>
          <w:sz w:val="24"/>
          <w:szCs w:val="24"/>
        </w:rPr>
        <w:t>ół</w:t>
      </w:r>
      <w:r w:rsidRPr="00211FC2">
        <w:rPr>
          <w:color w:val="000000" w:themeColor="text1"/>
          <w:spacing w:val="-1"/>
          <w:sz w:val="24"/>
          <w:szCs w:val="24"/>
        </w:rPr>
        <w:t>owy Opis Priorytet</w:t>
      </w:r>
      <w:r w:rsidRPr="00211FC2">
        <w:rPr>
          <w:rFonts w:cs="Times New Roman"/>
          <w:color w:val="000000" w:themeColor="text1"/>
          <w:spacing w:val="-1"/>
          <w:sz w:val="24"/>
          <w:szCs w:val="24"/>
        </w:rPr>
        <w:t>ó</w:t>
      </w:r>
      <w:r w:rsidRPr="00211FC2">
        <w:rPr>
          <w:color w:val="000000" w:themeColor="text1"/>
          <w:spacing w:val="-1"/>
          <w:sz w:val="24"/>
          <w:szCs w:val="24"/>
        </w:rPr>
        <w:t>w</w:t>
      </w:r>
      <w:r w:rsidR="009B536A" w:rsidRPr="00211FC2">
        <w:rPr>
          <w:color w:val="000000" w:themeColor="text1"/>
          <w:spacing w:val="-1"/>
          <w:sz w:val="24"/>
          <w:szCs w:val="24"/>
        </w:rPr>
        <w:t xml:space="preserve"> programu Fundusze Europejskie</w:t>
      </w:r>
      <w:r w:rsidR="00775CE3" w:rsidRPr="00211FC2">
        <w:rPr>
          <w:color w:val="000000" w:themeColor="text1"/>
          <w:spacing w:val="-1"/>
          <w:sz w:val="24"/>
          <w:szCs w:val="24"/>
        </w:rPr>
        <w:t xml:space="preserve"> </w:t>
      </w:r>
      <w:r w:rsidRPr="00211FC2">
        <w:rPr>
          <w:color w:val="000000" w:themeColor="text1"/>
          <w:spacing w:val="-1"/>
          <w:sz w:val="24"/>
          <w:szCs w:val="24"/>
        </w:rPr>
        <w:t>dla Podlaskiego</w:t>
      </w:r>
      <w:r w:rsidR="00C060D7" w:rsidRPr="00211FC2">
        <w:rPr>
          <w:color w:val="000000" w:themeColor="text1"/>
          <w:spacing w:val="-1"/>
          <w:sz w:val="24"/>
          <w:szCs w:val="24"/>
        </w:rPr>
        <w:t xml:space="preserve"> </w:t>
      </w:r>
      <w:r w:rsidRPr="00211FC2">
        <w:rPr>
          <w:color w:val="000000" w:themeColor="text1"/>
          <w:sz w:val="24"/>
          <w:szCs w:val="24"/>
        </w:rPr>
        <w:t>2021-2027</w:t>
      </w:r>
      <w:r w:rsidR="0017579E" w:rsidRPr="00211FC2">
        <w:rPr>
          <w:color w:val="000000" w:themeColor="text1"/>
          <w:sz w:val="24"/>
          <w:szCs w:val="24"/>
        </w:rPr>
        <w:t xml:space="preserve"> w </w:t>
      </w:r>
      <w:r w:rsidRPr="00211FC2">
        <w:rPr>
          <w:color w:val="000000" w:themeColor="text1"/>
          <w:sz w:val="24"/>
          <w:szCs w:val="24"/>
        </w:rPr>
        <w:t>brzmieniu obowi</w:t>
      </w:r>
      <w:r w:rsidRPr="00211FC2">
        <w:rPr>
          <w:rFonts w:cs="Times New Roman"/>
          <w:color w:val="000000" w:themeColor="text1"/>
          <w:sz w:val="24"/>
          <w:szCs w:val="24"/>
        </w:rPr>
        <w:t>ą</w:t>
      </w:r>
      <w:r w:rsidRPr="00211FC2">
        <w:rPr>
          <w:color w:val="000000" w:themeColor="text1"/>
          <w:sz w:val="24"/>
          <w:szCs w:val="24"/>
        </w:rPr>
        <w:t>zuj</w:t>
      </w:r>
      <w:r w:rsidRPr="00211FC2">
        <w:rPr>
          <w:rFonts w:cs="Times New Roman"/>
          <w:color w:val="000000" w:themeColor="text1"/>
          <w:sz w:val="24"/>
          <w:szCs w:val="24"/>
        </w:rPr>
        <w:t>ą</w:t>
      </w:r>
      <w:r w:rsidRPr="00211FC2">
        <w:rPr>
          <w:color w:val="000000" w:themeColor="text1"/>
          <w:sz w:val="24"/>
          <w:szCs w:val="24"/>
        </w:rPr>
        <w:t>cym od dnia</w:t>
      </w:r>
      <w:r w:rsidR="00775CE3" w:rsidRPr="00AA4423">
        <w:rPr>
          <w:color w:val="FF0000"/>
          <w:sz w:val="24"/>
          <w:szCs w:val="24"/>
        </w:rPr>
        <w:t xml:space="preserve"> </w:t>
      </w:r>
      <w:r w:rsidR="007E2BBE" w:rsidRPr="00AA4423">
        <w:rPr>
          <w:color w:val="FF0000"/>
          <w:sz w:val="24"/>
          <w:szCs w:val="24"/>
        </w:rPr>
        <w:t>05 czerwca 2023</w:t>
      </w:r>
      <w:r w:rsidR="00775CE3" w:rsidRPr="00211FC2">
        <w:rPr>
          <w:color w:val="FF0000"/>
          <w:sz w:val="24"/>
          <w:szCs w:val="24"/>
        </w:rPr>
        <w:t> </w:t>
      </w:r>
      <w:r w:rsidRPr="00AA4423">
        <w:rPr>
          <w:color w:val="FF0000"/>
          <w:sz w:val="24"/>
          <w:szCs w:val="24"/>
        </w:rPr>
        <w:t>r.;</w:t>
      </w:r>
      <w:r w:rsidR="00EE3459" w:rsidRPr="00AA4423">
        <w:rPr>
          <w:color w:val="FF0000"/>
          <w:sz w:val="24"/>
          <w:szCs w:val="24"/>
        </w:rPr>
        <w:t xml:space="preserve"> </w:t>
      </w:r>
      <w:r w:rsidR="00EE3459" w:rsidRPr="00211FC2">
        <w:rPr>
          <w:color w:val="000000" w:themeColor="text1"/>
          <w:sz w:val="24"/>
          <w:szCs w:val="24"/>
        </w:rPr>
        <w:t>zwan</w:t>
      </w:r>
      <w:r w:rsidR="001D230F" w:rsidRPr="00211FC2">
        <w:rPr>
          <w:color w:val="000000" w:themeColor="text1"/>
          <w:sz w:val="24"/>
          <w:szCs w:val="24"/>
        </w:rPr>
        <w:t>y</w:t>
      </w:r>
      <w:r w:rsidR="00EE3459" w:rsidRPr="00211FC2">
        <w:rPr>
          <w:color w:val="000000" w:themeColor="text1"/>
          <w:sz w:val="24"/>
          <w:szCs w:val="24"/>
        </w:rPr>
        <w:t xml:space="preserve"> dalej „SZOP”;</w:t>
      </w:r>
    </w:p>
    <w:p w14:paraId="1F308816" w14:textId="1E9257EE" w:rsidR="004B6FA1" w:rsidRPr="00211FC2" w:rsidRDefault="004B6FA1">
      <w:pPr>
        <w:numPr>
          <w:ilvl w:val="0"/>
          <w:numId w:val="11"/>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77644B80" w:rsidR="004B6FA1" w:rsidRPr="00211FC2" w:rsidRDefault="004B6FA1">
      <w:pPr>
        <w:numPr>
          <w:ilvl w:val="0"/>
          <w:numId w:val="11"/>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dnia 15 marca 2023 r.;</w:t>
      </w:r>
      <w:r w:rsidR="00C60694" w:rsidRPr="00211FC2">
        <w:rPr>
          <w:color w:val="000000" w:themeColor="text1"/>
          <w:spacing w:val="-1"/>
          <w:sz w:val="24"/>
          <w:szCs w:val="24"/>
        </w:rPr>
        <w:t xml:space="preserve"> zwane dalej „Wytycznymi programów regionalnych”;</w:t>
      </w:r>
    </w:p>
    <w:p w14:paraId="1C0B7895" w14:textId="3631BDA2" w:rsidR="004B6FA1" w:rsidRPr="00211FC2" w:rsidRDefault="004B6FA1">
      <w:pPr>
        <w:numPr>
          <w:ilvl w:val="0"/>
          <w:numId w:val="11"/>
        </w:numPr>
        <w:shd w:val="clear" w:color="auto" w:fill="FFFFFF"/>
        <w:tabs>
          <w:tab w:val="left" w:pos="283"/>
        </w:tabs>
        <w:spacing w:after="120" w:line="23" w:lineRule="atLeast"/>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17579E" w:rsidRPr="00211FC2">
        <w:rPr>
          <w:color w:val="000000" w:themeColor="text1"/>
          <w:spacing w:val="-3"/>
          <w:sz w:val="24"/>
          <w:szCs w:val="24"/>
        </w:rPr>
        <w:t>z </w:t>
      </w:r>
      <w:r w:rsidRPr="00211FC2">
        <w:rPr>
          <w:color w:val="000000" w:themeColor="text1"/>
          <w:spacing w:val="-3"/>
          <w:sz w:val="24"/>
          <w:szCs w:val="24"/>
        </w:rPr>
        <w:t>dnia</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pPr>
        <w:numPr>
          <w:ilvl w:val="0"/>
          <w:numId w:val="11"/>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xml:space="preserve">; zwane dalej „Wytycznymi </w:t>
      </w:r>
      <w:r w:rsidR="00A96B6A" w:rsidRPr="00211FC2">
        <w:rPr>
          <w:color w:val="000000" w:themeColor="text1"/>
          <w:spacing w:val="-1"/>
          <w:sz w:val="24"/>
          <w:szCs w:val="24"/>
        </w:rPr>
        <w:lastRenderedPageBreak/>
        <w:t>monitorowania”</w:t>
      </w:r>
      <w:r w:rsidRPr="00211FC2">
        <w:rPr>
          <w:color w:val="000000" w:themeColor="text1"/>
          <w:spacing w:val="-1"/>
          <w:sz w:val="24"/>
          <w:szCs w:val="24"/>
        </w:rPr>
        <w:t>;</w:t>
      </w:r>
    </w:p>
    <w:p w14:paraId="325AC29F" w14:textId="7AEEC72C" w:rsidR="004B6FA1" w:rsidRPr="00211FC2" w:rsidRDefault="004B6FA1">
      <w:pPr>
        <w:numPr>
          <w:ilvl w:val="0"/>
          <w:numId w:val="11"/>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D1646D">
      <w:pPr>
        <w:numPr>
          <w:ilvl w:val="0"/>
          <w:numId w:val="11"/>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211FC2" w:rsidRDefault="004B6FA1" w:rsidP="00F70884">
      <w:pPr>
        <w:numPr>
          <w:ilvl w:val="0"/>
          <w:numId w:val="11"/>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52C76644" w14:textId="101559B9" w:rsidR="009746D9" w:rsidRPr="00211FC2" w:rsidRDefault="00EE3459" w:rsidP="00F70884">
      <w:pPr>
        <w:numPr>
          <w:ilvl w:val="0"/>
          <w:numId w:val="11"/>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211FC2" w:rsidRDefault="004B6FA1" w:rsidP="009232CB">
      <w:pPr>
        <w:shd w:val="clear" w:color="auto" w:fill="FFFFFF"/>
        <w:spacing w:after="200" w:line="23" w:lineRule="atLeast"/>
        <w:ind w:left="14"/>
        <w:rPr>
          <w:color w:val="000000" w:themeColor="text1"/>
        </w:rPr>
      </w:pPr>
      <w:r w:rsidRPr="00211FC2">
        <w:rPr>
          <w:b/>
          <w:bCs/>
          <w:color w:val="000000" w:themeColor="text1"/>
          <w:spacing w:val="-8"/>
          <w:sz w:val="24"/>
          <w:szCs w:val="24"/>
        </w:rPr>
        <w:t>Uwaga!</w:t>
      </w:r>
    </w:p>
    <w:p w14:paraId="27A8809D" w14:textId="6274DA72" w:rsidR="004B6FA1" w:rsidRPr="00211FC2" w:rsidRDefault="004B6FA1" w:rsidP="00377F21">
      <w:pPr>
        <w:shd w:val="clear" w:color="auto" w:fill="FFFFFF"/>
        <w:spacing w:after="120" w:line="23" w:lineRule="atLeast"/>
        <w:rPr>
          <w:color w:val="000000" w:themeColor="text1"/>
        </w:rPr>
      </w:pPr>
      <w:r w:rsidRPr="00211FC2">
        <w:rPr>
          <w:color w:val="000000" w:themeColor="text1"/>
          <w:sz w:val="24"/>
          <w:szCs w:val="24"/>
        </w:rPr>
        <w:t>Wnioskodawca ubiegaj</w:t>
      </w:r>
      <w:r w:rsidRPr="00211FC2">
        <w:rPr>
          <w:rFonts w:cs="Times New Roman"/>
          <w:color w:val="000000" w:themeColor="text1"/>
          <w:sz w:val="24"/>
          <w:szCs w:val="24"/>
        </w:rPr>
        <w:t>ą</w:t>
      </w:r>
      <w:r w:rsidRPr="00211FC2">
        <w:rPr>
          <w:color w:val="000000" w:themeColor="text1"/>
          <w:sz w:val="24"/>
          <w:szCs w:val="24"/>
        </w:rPr>
        <w:t>cy si</w:t>
      </w:r>
      <w:r w:rsidRPr="00211FC2">
        <w:rPr>
          <w:rFonts w:cs="Times New Roman"/>
          <w:color w:val="000000" w:themeColor="text1"/>
          <w:sz w:val="24"/>
          <w:szCs w:val="24"/>
        </w:rPr>
        <w:t>ę</w:t>
      </w:r>
      <w:r w:rsidRPr="00211FC2">
        <w:rPr>
          <w:color w:val="000000" w:themeColor="text1"/>
          <w:sz w:val="24"/>
          <w:szCs w:val="24"/>
        </w:rPr>
        <w:t xml:space="preserve"> o dofinansowanie</w:t>
      </w:r>
      <w:r w:rsidR="0017579E" w:rsidRPr="00211FC2">
        <w:rPr>
          <w:color w:val="000000" w:themeColor="text1"/>
          <w:sz w:val="24"/>
          <w:szCs w:val="24"/>
        </w:rPr>
        <w:t xml:space="preserve"> w </w:t>
      </w:r>
      <w:r w:rsidRPr="00211FC2">
        <w:rPr>
          <w:color w:val="000000" w:themeColor="text1"/>
          <w:sz w:val="24"/>
          <w:szCs w:val="24"/>
        </w:rPr>
        <w:t>ramach projekt</w:t>
      </w:r>
      <w:r w:rsidR="00B11AD1" w:rsidRPr="00211FC2">
        <w:rPr>
          <w:color w:val="000000" w:themeColor="text1"/>
          <w:sz w:val="24"/>
          <w:szCs w:val="24"/>
        </w:rPr>
        <w:t>u</w:t>
      </w:r>
      <w:r w:rsidRPr="00211FC2">
        <w:rPr>
          <w:color w:val="000000" w:themeColor="text1"/>
          <w:sz w:val="24"/>
          <w:szCs w:val="24"/>
        </w:rPr>
        <w:t xml:space="preserve"> </w:t>
      </w:r>
      <w:r w:rsidR="00FD2764" w:rsidRPr="00211FC2">
        <w:rPr>
          <w:color w:val="000000" w:themeColor="text1"/>
          <w:sz w:val="24"/>
          <w:szCs w:val="24"/>
        </w:rPr>
        <w:t>wybieran</w:t>
      </w:r>
      <w:r w:rsidR="00B11AD1" w:rsidRPr="00211FC2">
        <w:rPr>
          <w:color w:val="000000" w:themeColor="text1"/>
          <w:sz w:val="24"/>
          <w:szCs w:val="24"/>
        </w:rPr>
        <w:t>ego</w:t>
      </w:r>
      <w:r w:rsidR="0017579E" w:rsidRPr="00211FC2">
        <w:rPr>
          <w:color w:val="000000" w:themeColor="text1"/>
          <w:sz w:val="24"/>
          <w:szCs w:val="24"/>
        </w:rPr>
        <w:t xml:space="preserve"> w </w:t>
      </w:r>
      <w:r w:rsidR="00FD2764" w:rsidRPr="00211FC2">
        <w:rPr>
          <w:color w:val="000000" w:themeColor="text1"/>
          <w:sz w:val="24"/>
          <w:szCs w:val="24"/>
        </w:rPr>
        <w:t xml:space="preserve">sposób </w:t>
      </w:r>
      <w:r w:rsidRPr="00211FC2">
        <w:rPr>
          <w:color w:val="000000" w:themeColor="text1"/>
          <w:spacing w:val="-1"/>
          <w:sz w:val="24"/>
          <w:szCs w:val="24"/>
        </w:rPr>
        <w:t>konkurencyjn</w:t>
      </w:r>
      <w:r w:rsidR="00FD2764" w:rsidRPr="00211FC2">
        <w:rPr>
          <w:color w:val="000000" w:themeColor="text1"/>
          <w:spacing w:val="-1"/>
          <w:sz w:val="24"/>
          <w:szCs w:val="24"/>
        </w:rPr>
        <w:t>y</w:t>
      </w:r>
      <w:r w:rsidRPr="00211FC2">
        <w:rPr>
          <w:color w:val="000000" w:themeColor="text1"/>
          <w:spacing w:val="-1"/>
          <w:sz w:val="24"/>
          <w:szCs w:val="24"/>
        </w:rPr>
        <w:t xml:space="preserve"> zobowi</w:t>
      </w:r>
      <w:r w:rsidRPr="00211FC2">
        <w:rPr>
          <w:rFonts w:cs="Times New Roman"/>
          <w:color w:val="000000" w:themeColor="text1"/>
          <w:spacing w:val="-1"/>
          <w:sz w:val="24"/>
          <w:szCs w:val="24"/>
        </w:rPr>
        <w:t>ą</w:t>
      </w:r>
      <w:r w:rsidRPr="00211FC2">
        <w:rPr>
          <w:color w:val="000000" w:themeColor="text1"/>
          <w:spacing w:val="-1"/>
          <w:sz w:val="24"/>
          <w:szCs w:val="24"/>
        </w:rPr>
        <w:t>zany jest korzysta</w:t>
      </w:r>
      <w:r w:rsidRPr="00211FC2">
        <w:rPr>
          <w:rFonts w:cs="Times New Roman"/>
          <w:color w:val="000000" w:themeColor="text1"/>
          <w:spacing w:val="-1"/>
          <w:sz w:val="24"/>
          <w:szCs w:val="24"/>
        </w:rPr>
        <w:t>ć</w:t>
      </w:r>
      <w:r w:rsidR="0017579E" w:rsidRPr="00211FC2">
        <w:rPr>
          <w:color w:val="000000" w:themeColor="text1"/>
          <w:spacing w:val="-1"/>
          <w:sz w:val="24"/>
          <w:szCs w:val="24"/>
        </w:rPr>
        <w:t xml:space="preserve"> z </w:t>
      </w:r>
      <w:r w:rsidRPr="00211FC2">
        <w:rPr>
          <w:color w:val="000000" w:themeColor="text1"/>
          <w:spacing w:val="-1"/>
          <w:sz w:val="24"/>
          <w:szCs w:val="24"/>
        </w:rPr>
        <w:t>aktualnej na dzie</w:t>
      </w:r>
      <w:r w:rsidRPr="00211FC2">
        <w:rPr>
          <w:rFonts w:cs="Times New Roman"/>
          <w:color w:val="000000" w:themeColor="text1"/>
          <w:spacing w:val="-1"/>
          <w:sz w:val="24"/>
          <w:szCs w:val="24"/>
        </w:rPr>
        <w:t>ń</w:t>
      </w:r>
      <w:r w:rsidRPr="00211FC2">
        <w:rPr>
          <w:color w:val="000000" w:themeColor="text1"/>
          <w:spacing w:val="-1"/>
          <w:sz w:val="24"/>
          <w:szCs w:val="24"/>
        </w:rPr>
        <w:t xml:space="preserve"> og</w:t>
      </w:r>
      <w:r w:rsidRPr="00211FC2">
        <w:rPr>
          <w:rFonts w:cs="Times New Roman"/>
          <w:color w:val="000000" w:themeColor="text1"/>
          <w:spacing w:val="-1"/>
          <w:sz w:val="24"/>
          <w:szCs w:val="24"/>
        </w:rPr>
        <w:t>ł</w:t>
      </w:r>
      <w:r w:rsidRPr="00211FC2">
        <w:rPr>
          <w:color w:val="000000" w:themeColor="text1"/>
          <w:spacing w:val="-1"/>
          <w:sz w:val="24"/>
          <w:szCs w:val="24"/>
        </w:rPr>
        <w:t xml:space="preserve">oszenia </w:t>
      </w:r>
      <w:r w:rsidRPr="00211FC2">
        <w:rPr>
          <w:color w:val="000000" w:themeColor="text1"/>
          <w:spacing w:val="-2"/>
          <w:sz w:val="24"/>
          <w:szCs w:val="24"/>
        </w:rPr>
        <w:t>naboru wersji dokument</w:t>
      </w:r>
      <w:r w:rsidRPr="00211FC2">
        <w:rPr>
          <w:rFonts w:cs="Times New Roman"/>
          <w:color w:val="000000" w:themeColor="text1"/>
          <w:spacing w:val="-2"/>
          <w:sz w:val="24"/>
          <w:szCs w:val="24"/>
        </w:rPr>
        <w:t>ó</w:t>
      </w:r>
      <w:r w:rsidRPr="00211FC2">
        <w:rPr>
          <w:color w:val="000000" w:themeColor="text1"/>
          <w:spacing w:val="-2"/>
          <w:sz w:val="24"/>
          <w:szCs w:val="24"/>
        </w:rPr>
        <w:t>w.</w:t>
      </w:r>
    </w:p>
    <w:p w14:paraId="065ADAE2" w14:textId="7F93CCB4" w:rsidR="004B6FA1" w:rsidRPr="00211FC2" w:rsidRDefault="004B6FA1" w:rsidP="00377F21">
      <w:pPr>
        <w:shd w:val="clear" w:color="auto" w:fill="FFFFFF"/>
        <w:spacing w:after="120" w:line="23" w:lineRule="atLeast"/>
        <w:rPr>
          <w:color w:val="000000" w:themeColor="text1"/>
        </w:rPr>
      </w:pPr>
      <w:r w:rsidRPr="00211FC2">
        <w:rPr>
          <w:color w:val="000000" w:themeColor="text1"/>
          <w:spacing w:val="-1"/>
          <w:sz w:val="24"/>
          <w:szCs w:val="24"/>
        </w:rPr>
        <w:t>W kwestiach nieuregulowanych</w:t>
      </w:r>
      <w:r w:rsidR="0017579E" w:rsidRPr="00211FC2">
        <w:rPr>
          <w:color w:val="000000" w:themeColor="text1"/>
          <w:spacing w:val="-1"/>
          <w:sz w:val="24"/>
          <w:szCs w:val="24"/>
        </w:rPr>
        <w:t xml:space="preserve"> w </w:t>
      </w:r>
      <w:r w:rsidRPr="00211FC2">
        <w:rPr>
          <w:color w:val="000000" w:themeColor="text1"/>
          <w:spacing w:val="-1"/>
          <w:sz w:val="24"/>
          <w:szCs w:val="24"/>
        </w:rPr>
        <w:t>Regulaminie wyboru projekt</w:t>
      </w:r>
      <w:r w:rsidR="00627618" w:rsidRPr="00211FC2">
        <w:rPr>
          <w:color w:val="000000" w:themeColor="text1"/>
          <w:spacing w:val="-1"/>
          <w:sz w:val="24"/>
          <w:szCs w:val="24"/>
        </w:rPr>
        <w:t>ów</w:t>
      </w:r>
      <w:r w:rsidRPr="00211FC2">
        <w:rPr>
          <w:color w:val="000000" w:themeColor="text1"/>
          <w:spacing w:val="-1"/>
          <w:sz w:val="24"/>
          <w:szCs w:val="24"/>
        </w:rPr>
        <w:t xml:space="preserve"> maj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zastosowanie</w:t>
      </w:r>
      <w:r w:rsidR="00577966" w:rsidRPr="00211FC2">
        <w:rPr>
          <w:color w:val="000000" w:themeColor="text1"/>
        </w:rPr>
        <w:t xml:space="preserve"> </w:t>
      </w:r>
      <w:r w:rsidRPr="00211FC2">
        <w:rPr>
          <w:color w:val="000000" w:themeColor="text1"/>
          <w:sz w:val="24"/>
          <w:szCs w:val="24"/>
        </w:rPr>
        <w:t>akty prawa unijnego</w:t>
      </w:r>
      <w:r w:rsidR="0017579E" w:rsidRPr="00211FC2">
        <w:rPr>
          <w:color w:val="000000" w:themeColor="text1"/>
          <w:sz w:val="24"/>
          <w:szCs w:val="24"/>
        </w:rPr>
        <w:t xml:space="preserve"> i </w:t>
      </w:r>
      <w:r w:rsidRPr="00211FC2">
        <w:rPr>
          <w:color w:val="000000" w:themeColor="text1"/>
          <w:sz w:val="24"/>
          <w:szCs w:val="24"/>
        </w:rPr>
        <w:t>krajowego oraz dokumenty programowe w</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ś</w:t>
      </w:r>
      <w:r w:rsidRPr="00211FC2">
        <w:rPr>
          <w:color w:val="000000" w:themeColor="text1"/>
          <w:sz w:val="24"/>
          <w:szCs w:val="24"/>
        </w:rPr>
        <w:t>ciwe dla</w:t>
      </w:r>
      <w:r w:rsidR="00577966" w:rsidRPr="00211FC2">
        <w:rPr>
          <w:color w:val="000000" w:themeColor="text1"/>
        </w:rPr>
        <w:t xml:space="preserve"> </w:t>
      </w:r>
      <w:r w:rsidRPr="00211FC2">
        <w:rPr>
          <w:color w:val="000000" w:themeColor="text1"/>
          <w:spacing w:val="-2"/>
          <w:sz w:val="24"/>
          <w:szCs w:val="24"/>
        </w:rPr>
        <w:t>przedmiotu naboru.</w:t>
      </w:r>
    </w:p>
    <w:p w14:paraId="441891FF" w14:textId="11A1E547" w:rsidR="00446F28" w:rsidRPr="00211FC2" w:rsidRDefault="004B6FA1" w:rsidP="00377F21">
      <w:pPr>
        <w:shd w:val="clear" w:color="auto" w:fill="FFFFFF"/>
        <w:spacing w:after="120" w:line="23" w:lineRule="atLeast"/>
        <w:rPr>
          <w:color w:val="000000" w:themeColor="text1"/>
          <w:spacing w:val="-5"/>
          <w:sz w:val="24"/>
          <w:szCs w:val="24"/>
        </w:rPr>
      </w:pPr>
      <w:r w:rsidRPr="00211FC2">
        <w:rPr>
          <w:color w:val="000000" w:themeColor="text1"/>
          <w:sz w:val="24"/>
          <w:szCs w:val="24"/>
        </w:rPr>
        <w:t>Zaleca si</w:t>
      </w:r>
      <w:r w:rsidRPr="00211FC2">
        <w:rPr>
          <w:rFonts w:cs="Times New Roman"/>
          <w:color w:val="000000" w:themeColor="text1"/>
          <w:sz w:val="24"/>
          <w:szCs w:val="24"/>
        </w:rPr>
        <w:t>ę</w:t>
      </w:r>
      <w:r w:rsidRPr="00211FC2">
        <w:rPr>
          <w:color w:val="000000" w:themeColor="text1"/>
          <w:sz w:val="24"/>
          <w:szCs w:val="24"/>
        </w:rPr>
        <w:t>, aby wnioskodawca aplikuj</w:t>
      </w:r>
      <w:r w:rsidRPr="00211FC2">
        <w:rPr>
          <w:rFonts w:cs="Times New Roman"/>
          <w:color w:val="000000" w:themeColor="text1"/>
          <w:sz w:val="24"/>
          <w:szCs w:val="24"/>
        </w:rPr>
        <w:t>ą</w:t>
      </w:r>
      <w:r w:rsidRPr="00211FC2">
        <w:rPr>
          <w:color w:val="000000" w:themeColor="text1"/>
          <w:sz w:val="24"/>
          <w:szCs w:val="24"/>
        </w:rPr>
        <w:t xml:space="preserve">cy o </w:t>
      </w:r>
      <w:r w:rsidRPr="00211FC2">
        <w:rPr>
          <w:rFonts w:cs="Times New Roman"/>
          <w:color w:val="000000" w:themeColor="text1"/>
          <w:sz w:val="24"/>
          <w:szCs w:val="24"/>
        </w:rPr>
        <w:t>ś</w:t>
      </w:r>
      <w:r w:rsidRPr="00211FC2">
        <w:rPr>
          <w:color w:val="000000" w:themeColor="text1"/>
          <w:sz w:val="24"/>
          <w:szCs w:val="24"/>
        </w:rPr>
        <w:t>rodki</w:t>
      </w:r>
      <w:r w:rsidR="0017579E" w:rsidRPr="00211FC2">
        <w:rPr>
          <w:color w:val="000000" w:themeColor="text1"/>
          <w:sz w:val="24"/>
          <w:szCs w:val="24"/>
        </w:rPr>
        <w:t xml:space="preserve"> w </w:t>
      </w:r>
      <w:r w:rsidRPr="00211FC2">
        <w:rPr>
          <w:color w:val="000000" w:themeColor="text1"/>
          <w:sz w:val="24"/>
          <w:szCs w:val="24"/>
        </w:rPr>
        <w:t>ramach naboru na bie</w:t>
      </w:r>
      <w:r w:rsidRPr="00211FC2">
        <w:rPr>
          <w:rFonts w:cs="Times New Roman"/>
          <w:color w:val="000000" w:themeColor="text1"/>
          <w:sz w:val="24"/>
          <w:szCs w:val="24"/>
        </w:rPr>
        <w:t>żą</w:t>
      </w:r>
      <w:r w:rsidRPr="00211FC2">
        <w:rPr>
          <w:color w:val="000000" w:themeColor="text1"/>
          <w:sz w:val="24"/>
          <w:szCs w:val="24"/>
        </w:rPr>
        <w:t>co</w:t>
      </w:r>
      <w:r w:rsidR="00577966" w:rsidRPr="00211FC2">
        <w:rPr>
          <w:color w:val="000000" w:themeColor="text1"/>
        </w:rPr>
        <w:t xml:space="preserve"> </w:t>
      </w:r>
      <w:r w:rsidRPr="00211FC2">
        <w:rPr>
          <w:color w:val="000000" w:themeColor="text1"/>
          <w:sz w:val="24"/>
          <w:szCs w:val="24"/>
        </w:rPr>
        <w:t>zapoznawa</w:t>
      </w:r>
      <w:r w:rsidRPr="00211FC2">
        <w:rPr>
          <w:rFonts w:cs="Times New Roman"/>
          <w:color w:val="000000" w:themeColor="text1"/>
          <w:sz w:val="24"/>
          <w:szCs w:val="24"/>
        </w:rPr>
        <w:t>ł</w:t>
      </w:r>
      <w:r w:rsidRPr="00211FC2">
        <w:rPr>
          <w:color w:val="000000" w:themeColor="text1"/>
          <w:sz w:val="24"/>
          <w:szCs w:val="24"/>
        </w:rPr>
        <w:t xml:space="preserve"> si</w:t>
      </w:r>
      <w:r w:rsidRPr="00211FC2">
        <w:rPr>
          <w:rFonts w:cs="Times New Roman"/>
          <w:color w:val="000000" w:themeColor="text1"/>
          <w:sz w:val="24"/>
          <w:szCs w:val="24"/>
        </w:rPr>
        <w:t>ę</w:t>
      </w:r>
      <w:r w:rsidR="0017579E" w:rsidRPr="00211FC2">
        <w:rPr>
          <w:color w:val="000000" w:themeColor="text1"/>
          <w:sz w:val="24"/>
          <w:szCs w:val="24"/>
        </w:rPr>
        <w:t xml:space="preserve"> z </w:t>
      </w:r>
      <w:r w:rsidRPr="00211FC2">
        <w:rPr>
          <w:color w:val="000000" w:themeColor="text1"/>
          <w:sz w:val="24"/>
          <w:szCs w:val="24"/>
        </w:rPr>
        <w:t>informacjami zamieszczanymi na stronie inte</w:t>
      </w:r>
      <w:r w:rsidR="000D5F2F" w:rsidRPr="00211FC2">
        <w:rPr>
          <w:color w:val="000000" w:themeColor="text1"/>
          <w:sz w:val="24"/>
          <w:szCs w:val="24"/>
        </w:rPr>
        <w:t>rnetowej oraz</w:t>
      </w:r>
      <w:r w:rsidR="000D5F2F" w:rsidRPr="00211FC2">
        <w:rPr>
          <w:color w:val="000000" w:themeColor="text1"/>
          <w:sz w:val="24"/>
          <w:szCs w:val="24"/>
        </w:rPr>
        <w:br/>
      </w:r>
      <w:r w:rsidRPr="00211FC2">
        <w:rPr>
          <w:color w:val="000000" w:themeColor="text1"/>
          <w:sz w:val="24"/>
          <w:szCs w:val="24"/>
        </w:rPr>
        <w:t>na</w:t>
      </w:r>
      <w:r w:rsidR="00577966" w:rsidRPr="00211FC2">
        <w:rPr>
          <w:color w:val="000000" w:themeColor="text1"/>
        </w:rPr>
        <w:t xml:space="preserve"> </w:t>
      </w:r>
      <w:r w:rsidRPr="00211FC2">
        <w:rPr>
          <w:color w:val="000000" w:themeColor="text1"/>
          <w:spacing w:val="-5"/>
          <w:sz w:val="24"/>
          <w:szCs w:val="24"/>
        </w:rPr>
        <w:t>portalu</w:t>
      </w:r>
      <w:r w:rsidR="00CF6940" w:rsidRPr="00211FC2">
        <w:rPr>
          <w:color w:val="000000" w:themeColor="text1"/>
          <w:spacing w:val="-5"/>
          <w:sz w:val="24"/>
          <w:szCs w:val="24"/>
        </w:rPr>
        <w:t>.</w:t>
      </w:r>
    </w:p>
    <w:p w14:paraId="1C536580" w14:textId="5643DD66" w:rsidR="00704042" w:rsidRPr="00211FC2" w:rsidRDefault="00381E21" w:rsidP="007660F2">
      <w:pPr>
        <w:keepNext/>
        <w:keepLines/>
        <w:spacing w:before="240" w:after="240" w:line="23" w:lineRule="atLeast"/>
        <w:outlineLvl w:val="2"/>
        <w:rPr>
          <w:rFonts w:eastAsiaTheme="majorEastAsia"/>
          <w:b/>
          <w:color w:val="000000" w:themeColor="text1"/>
          <w:sz w:val="24"/>
          <w:szCs w:val="24"/>
        </w:rPr>
      </w:pPr>
      <w:bookmarkStart w:id="8" w:name="_Toc135211318"/>
      <w:bookmarkStart w:id="9" w:name="_Hlk135293658"/>
      <w:bookmarkStart w:id="10" w:name="_Toc142650905"/>
      <w:r w:rsidRPr="00211FC2">
        <w:rPr>
          <w:rFonts w:eastAsiaTheme="majorEastAsia"/>
          <w:b/>
          <w:color w:val="000000" w:themeColor="text1"/>
          <w:sz w:val="24"/>
          <w:szCs w:val="24"/>
        </w:rPr>
        <w:t>1</w:t>
      </w:r>
      <w:r w:rsidR="00BD63E9" w:rsidRPr="00211FC2">
        <w:rPr>
          <w:rFonts w:eastAsiaTheme="majorEastAsia"/>
          <w:b/>
          <w:color w:val="000000" w:themeColor="text1"/>
          <w:sz w:val="24"/>
          <w:szCs w:val="24"/>
        </w:rPr>
        <w:t xml:space="preserve">.2 </w:t>
      </w:r>
      <w:r w:rsidR="00704042" w:rsidRPr="00211FC2">
        <w:rPr>
          <w:rFonts w:eastAsiaTheme="majorEastAsia"/>
          <w:b/>
          <w:color w:val="000000" w:themeColor="text1"/>
          <w:sz w:val="24"/>
          <w:szCs w:val="24"/>
        </w:rPr>
        <w:t>Informacje na temat zmiany dokumentu</w:t>
      </w:r>
      <w:bookmarkEnd w:id="8"/>
      <w:bookmarkEnd w:id="10"/>
    </w:p>
    <w:p w14:paraId="46698FC1" w14:textId="64210E8C" w:rsidR="00704042" w:rsidRPr="00211FC2" w:rsidRDefault="00704042" w:rsidP="00F70884">
      <w:pPr>
        <w:numPr>
          <w:ilvl w:val="0"/>
          <w:numId w:val="5"/>
        </w:numPr>
        <w:shd w:val="clear" w:color="auto" w:fill="FFFFFF"/>
        <w:tabs>
          <w:tab w:val="left" w:pos="418"/>
        </w:tabs>
        <w:spacing w:after="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F70884">
      <w:pPr>
        <w:numPr>
          <w:ilvl w:val="0"/>
          <w:numId w:val="5"/>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7F4CF1C3" w14:textId="483A5E66" w:rsidR="00704042" w:rsidRPr="00211FC2" w:rsidRDefault="00704042" w:rsidP="00F70884">
      <w:pPr>
        <w:shd w:val="clear" w:color="auto" w:fill="FFFFFF"/>
        <w:tabs>
          <w:tab w:val="left" w:pos="418"/>
        </w:tabs>
        <w:spacing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p>
    <w:p w14:paraId="45E3B5EF" w14:textId="319FC25F" w:rsidR="00704042" w:rsidRPr="00211FC2" w:rsidRDefault="00704042" w:rsidP="00F70884">
      <w:pPr>
        <w:shd w:val="clear" w:color="auto" w:fill="FFFFFF"/>
        <w:spacing w:after="120" w:line="276" w:lineRule="auto"/>
        <w:ind w:left="420"/>
        <w:rPr>
          <w:color w:val="000000" w:themeColor="text1"/>
        </w:rPr>
      </w:pPr>
      <w:r w:rsidRPr="00211FC2">
        <w:rPr>
          <w:color w:val="000000" w:themeColor="text1"/>
          <w:spacing w:val="-1"/>
          <w:sz w:val="24"/>
          <w:szCs w:val="24"/>
        </w:rPr>
        <w:t xml:space="preserve">w 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F70884">
      <w:pPr>
        <w:numPr>
          <w:ilvl w:val="0"/>
          <w:numId w:val="6"/>
        </w:numPr>
        <w:shd w:val="clear" w:color="auto" w:fill="FFFFFF"/>
        <w:tabs>
          <w:tab w:val="left" w:pos="418"/>
        </w:tabs>
        <w:spacing w:after="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CB9CC48" w14:textId="231F3059" w:rsidR="00630DF0" w:rsidRPr="00211FC2" w:rsidRDefault="00704042" w:rsidP="00F70884">
      <w:pPr>
        <w:numPr>
          <w:ilvl w:val="0"/>
          <w:numId w:val="6"/>
        </w:numPr>
        <w:shd w:val="clear" w:color="auto" w:fill="FFFFFF"/>
        <w:tabs>
          <w:tab w:val="left" w:pos="418"/>
        </w:tabs>
        <w:spacing w:before="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211FC2" w:rsidRDefault="00DB0EB4" w:rsidP="00630DF0">
      <w:pPr>
        <w:pStyle w:val="Nagwek1"/>
        <w:spacing w:before="120" w:after="240" w:line="23" w:lineRule="atLeast"/>
        <w:ind w:left="357" w:hanging="357"/>
        <w:rPr>
          <w:rFonts w:ascii="Arial" w:hAnsi="Arial" w:cs="Arial"/>
          <w:b/>
          <w:color w:val="000000" w:themeColor="text1"/>
          <w:sz w:val="24"/>
          <w:szCs w:val="24"/>
        </w:rPr>
      </w:pPr>
      <w:bookmarkStart w:id="11" w:name="_Toc142650906"/>
      <w:bookmarkEnd w:id="9"/>
      <w:r w:rsidRPr="00211FC2">
        <w:rPr>
          <w:rFonts w:ascii="Arial" w:hAnsi="Arial" w:cs="Arial"/>
          <w:b/>
          <w:color w:val="000000" w:themeColor="text1"/>
          <w:sz w:val="24"/>
          <w:szCs w:val="24"/>
        </w:rPr>
        <w:lastRenderedPageBreak/>
        <w:t>INFORMACJE O NABORZE</w:t>
      </w:r>
      <w:bookmarkEnd w:id="11"/>
    </w:p>
    <w:p w14:paraId="5474DB2B" w14:textId="417483EB" w:rsidR="000008BA" w:rsidRPr="00211FC2" w:rsidRDefault="000008BA" w:rsidP="00AE6C1C">
      <w:pPr>
        <w:pStyle w:val="Nagwek2"/>
      </w:pPr>
      <w:bookmarkStart w:id="12" w:name="_Toc142650907"/>
      <w:r w:rsidRPr="00211FC2">
        <w:t>Przedmiot naboru</w:t>
      </w:r>
      <w:bookmarkEnd w:id="12"/>
    </w:p>
    <w:p w14:paraId="64D757D2" w14:textId="09435492" w:rsidR="00E66536" w:rsidRPr="00211FC2" w:rsidRDefault="000008BA" w:rsidP="006849D1">
      <w:pPr>
        <w:pStyle w:val="Akapitzlist"/>
        <w:numPr>
          <w:ilvl w:val="0"/>
          <w:numId w:val="105"/>
        </w:numPr>
        <w:spacing w:before="120" w:after="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6849D1">
      <w:pPr>
        <w:pStyle w:val="Akapitzlist"/>
        <w:numPr>
          <w:ilvl w:val="0"/>
          <w:numId w:val="105"/>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5E89689" w14:textId="41BF9826" w:rsidR="00E66536" w:rsidRPr="00211FC2" w:rsidRDefault="000008BA" w:rsidP="006849D1">
      <w:pPr>
        <w:pStyle w:val="Akapitzlist"/>
        <w:numPr>
          <w:ilvl w:val="0"/>
          <w:numId w:val="105"/>
        </w:numPr>
        <w:spacing w:before="120" w:after="120" w:line="276" w:lineRule="auto"/>
        <w:ind w:left="425" w:hanging="425"/>
        <w:contextualSpacing w:val="0"/>
        <w:rPr>
          <w:color w:val="000000" w:themeColor="text1"/>
          <w:sz w:val="24"/>
          <w:szCs w:val="24"/>
        </w:rPr>
      </w:pPr>
      <w:r w:rsidRPr="00211FC2">
        <w:rPr>
          <w:color w:val="000000" w:themeColor="text1"/>
          <w:sz w:val="24"/>
          <w:szCs w:val="24"/>
        </w:rPr>
        <w:t xml:space="preserve">Przedmiotem naboru jest wybór do dofinansowania projektów, które najbardziej przyczynią się do osiągnięcia celów </w:t>
      </w:r>
      <w:proofErr w:type="spellStart"/>
      <w:r w:rsidRPr="00211FC2">
        <w:rPr>
          <w:color w:val="000000" w:themeColor="text1"/>
          <w:sz w:val="24"/>
          <w:szCs w:val="24"/>
        </w:rPr>
        <w:t>FEdP</w:t>
      </w:r>
      <w:proofErr w:type="spellEnd"/>
      <w:r w:rsidRPr="00211FC2">
        <w:rPr>
          <w:color w:val="000000" w:themeColor="text1"/>
          <w:sz w:val="24"/>
          <w:szCs w:val="24"/>
        </w:rPr>
        <w:t xml:space="preserve"> 2021-2027 w ramach Priorytetu VII Fundusze na rzecz zatrudnienia i kształcenia osób dorosłych, Działania 7.2</w:t>
      </w:r>
      <w:r w:rsidRPr="00211FC2">
        <w:rPr>
          <w:b/>
          <w:bCs/>
          <w:color w:val="000000" w:themeColor="text1"/>
          <w:sz w:val="24"/>
          <w:szCs w:val="24"/>
        </w:rPr>
        <w:t xml:space="preserve"> </w:t>
      </w:r>
      <w:r w:rsidRPr="00211FC2">
        <w:rPr>
          <w:color w:val="000000" w:themeColor="text1"/>
          <w:sz w:val="24"/>
          <w:szCs w:val="24"/>
        </w:rPr>
        <w:t>Wspieranie równego dostępu do rynku pracy.</w:t>
      </w:r>
    </w:p>
    <w:p w14:paraId="721F1226" w14:textId="77777777" w:rsidR="000008BA" w:rsidRPr="00211FC2" w:rsidRDefault="000008BA" w:rsidP="006849D1">
      <w:pPr>
        <w:pStyle w:val="Akapitzlist"/>
        <w:numPr>
          <w:ilvl w:val="0"/>
          <w:numId w:val="105"/>
        </w:numPr>
        <w:spacing w:before="120" w:after="120" w:line="276" w:lineRule="auto"/>
        <w:ind w:left="426" w:hanging="426"/>
        <w:rPr>
          <w:color w:val="000000" w:themeColor="text1"/>
          <w:sz w:val="24"/>
          <w:szCs w:val="24"/>
        </w:rPr>
      </w:pPr>
      <w:r w:rsidRPr="00211FC2">
        <w:rPr>
          <w:color w:val="000000" w:themeColor="text1"/>
          <w:sz w:val="24"/>
          <w:szCs w:val="24"/>
        </w:rPr>
        <w:t>Celem interwencji jest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5943EE1C" w14:textId="6AE7AA15" w:rsidR="00DB0EB4" w:rsidRPr="00211FC2" w:rsidRDefault="00DB0EB4" w:rsidP="00AE6C1C">
      <w:pPr>
        <w:pStyle w:val="Nagwek2"/>
      </w:pPr>
      <w:bookmarkStart w:id="13" w:name="_Toc142650908"/>
      <w:r w:rsidRPr="00211FC2">
        <w:t>Podstawowe informacje o naborze</w:t>
      </w:r>
      <w:bookmarkEnd w:id="13"/>
    </w:p>
    <w:p w14:paraId="4A375A8D" w14:textId="1CEC894C" w:rsidR="00804225" w:rsidRPr="00211FC2" w:rsidRDefault="00EB6110" w:rsidP="008E61C9">
      <w:pPr>
        <w:spacing w:before="120" w:line="276" w:lineRule="auto"/>
        <w:rPr>
          <w:color w:val="000000" w:themeColor="text1"/>
          <w:sz w:val="24"/>
          <w:szCs w:val="24"/>
        </w:rPr>
      </w:pPr>
      <w:r w:rsidRPr="00211FC2">
        <w:rPr>
          <w:color w:val="000000" w:themeColor="text1"/>
          <w:sz w:val="24"/>
          <w:szCs w:val="24"/>
        </w:rPr>
        <w:t>Składając wniosek o dofinansowanie Wnioskodawca potwierdza</w:t>
      </w:r>
      <w:r w:rsidR="00E66536" w:rsidRPr="00211FC2">
        <w:rPr>
          <w:color w:val="000000" w:themeColor="text1"/>
          <w:sz w:val="24"/>
          <w:szCs w:val="24"/>
        </w:rPr>
        <w:t>,</w:t>
      </w:r>
      <w:r w:rsidRPr="00211FC2">
        <w:rPr>
          <w:color w:val="000000" w:themeColor="text1"/>
          <w:sz w:val="24"/>
          <w:szCs w:val="24"/>
        </w:rPr>
        <w:t xml:space="preserve"> że zapoznał się</w:t>
      </w:r>
      <w:r w:rsidR="0017579E" w:rsidRPr="00211FC2">
        <w:rPr>
          <w:color w:val="000000" w:themeColor="text1"/>
          <w:sz w:val="24"/>
          <w:szCs w:val="24"/>
        </w:rPr>
        <w:t xml:space="preserve"> z </w:t>
      </w:r>
      <w:r w:rsidRPr="00211FC2">
        <w:rPr>
          <w:color w:val="000000" w:themeColor="text1"/>
          <w:sz w:val="24"/>
          <w:szCs w:val="24"/>
        </w:rPr>
        <w:t>Regulaminem wyboru projekt</w:t>
      </w:r>
      <w:r w:rsidR="00E66536" w:rsidRPr="00211FC2">
        <w:rPr>
          <w:color w:val="000000" w:themeColor="text1"/>
          <w:sz w:val="24"/>
          <w:szCs w:val="24"/>
        </w:rPr>
        <w:t>ów</w:t>
      </w:r>
      <w:r w:rsidRPr="00211FC2">
        <w:rPr>
          <w:color w:val="000000" w:themeColor="text1"/>
          <w:sz w:val="24"/>
          <w:szCs w:val="24"/>
        </w:rPr>
        <w:t xml:space="preserve"> oraz akceptuje jego postanowienia.</w:t>
      </w:r>
    </w:p>
    <w:p w14:paraId="60226275" w14:textId="77777777"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Projekt współfinansowan</w:t>
      </w:r>
      <w:r w:rsidR="00BD029A" w:rsidRPr="00211FC2">
        <w:rPr>
          <w:color w:val="000000" w:themeColor="text1"/>
          <w:sz w:val="24"/>
          <w:szCs w:val="24"/>
        </w:rPr>
        <w:t>y</w:t>
      </w:r>
      <w:r w:rsidRPr="00211FC2">
        <w:rPr>
          <w:color w:val="000000" w:themeColor="text1"/>
          <w:sz w:val="24"/>
          <w:szCs w:val="24"/>
        </w:rPr>
        <w:t xml:space="preserve"> </w:t>
      </w:r>
      <w:r w:rsidR="00BD029A" w:rsidRPr="00211FC2">
        <w:rPr>
          <w:color w:val="000000" w:themeColor="text1"/>
          <w:sz w:val="24"/>
          <w:szCs w:val="24"/>
        </w:rPr>
        <w:t>jest</w:t>
      </w:r>
      <w:r w:rsidRPr="00211FC2">
        <w:rPr>
          <w:color w:val="000000" w:themeColor="text1"/>
          <w:sz w:val="24"/>
          <w:szCs w:val="24"/>
        </w:rPr>
        <w:t xml:space="preserve"> ze środków UE</w:t>
      </w:r>
      <w:r w:rsidR="0017579E" w:rsidRPr="00211FC2">
        <w:rPr>
          <w:color w:val="000000" w:themeColor="text1"/>
          <w:sz w:val="24"/>
          <w:szCs w:val="24"/>
        </w:rPr>
        <w:t xml:space="preserve"> w </w:t>
      </w:r>
      <w:r w:rsidRPr="00211FC2">
        <w:rPr>
          <w:color w:val="000000" w:themeColor="text1"/>
          <w:sz w:val="24"/>
          <w:szCs w:val="24"/>
        </w:rPr>
        <w:t>ramach EFS+</w:t>
      </w:r>
      <w:r w:rsidR="00F27089" w:rsidRPr="00211FC2">
        <w:rPr>
          <w:color w:val="000000" w:themeColor="text1"/>
          <w:sz w:val="24"/>
          <w:szCs w:val="24"/>
        </w:rPr>
        <w:t xml:space="preserve"> i budżetu państwa</w:t>
      </w:r>
      <w:r w:rsidR="006D4539" w:rsidRPr="00211FC2">
        <w:rPr>
          <w:color w:val="000000" w:themeColor="text1"/>
          <w:sz w:val="24"/>
          <w:szCs w:val="24"/>
        </w:rPr>
        <w:t>.</w:t>
      </w:r>
    </w:p>
    <w:p w14:paraId="09AFBA80" w14:textId="0A3C36B5"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Wszelkie terminy realizacji określonych czynności wskazane</w:t>
      </w:r>
      <w:r w:rsidR="0017579E" w:rsidRPr="00211FC2">
        <w:rPr>
          <w:color w:val="000000" w:themeColor="text1"/>
          <w:sz w:val="24"/>
          <w:szCs w:val="24"/>
        </w:rPr>
        <w:t xml:space="preserve"> w </w:t>
      </w:r>
      <w:r w:rsidRPr="00211FC2">
        <w:rPr>
          <w:color w:val="000000" w:themeColor="text1"/>
          <w:sz w:val="24"/>
          <w:szCs w:val="24"/>
        </w:rPr>
        <w:t>Regulaminie</w:t>
      </w:r>
      <w:r w:rsidR="00524AC0"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jeśli nie określono inaczej, wyrażone są</w:t>
      </w:r>
      <w:r w:rsidR="0017579E" w:rsidRPr="00211FC2">
        <w:rPr>
          <w:color w:val="000000" w:themeColor="text1"/>
          <w:sz w:val="24"/>
          <w:szCs w:val="24"/>
        </w:rPr>
        <w:t xml:space="preserve"> w </w:t>
      </w:r>
      <w:r w:rsidRPr="00211FC2">
        <w:rPr>
          <w:color w:val="000000" w:themeColor="text1"/>
          <w:sz w:val="24"/>
          <w:szCs w:val="24"/>
        </w:rPr>
        <w:t>dniach</w:t>
      </w:r>
      <w:r w:rsidR="00524AC0" w:rsidRPr="00211FC2">
        <w:rPr>
          <w:color w:val="000000" w:themeColor="text1"/>
          <w:sz w:val="24"/>
          <w:szCs w:val="24"/>
        </w:rPr>
        <w:t xml:space="preserve"> </w:t>
      </w:r>
      <w:r w:rsidRPr="00211FC2">
        <w:rPr>
          <w:color w:val="000000" w:themeColor="text1"/>
          <w:sz w:val="24"/>
          <w:szCs w:val="24"/>
        </w:rPr>
        <w:t>kalendarzowych. Zgodnie</w:t>
      </w:r>
      <w:r w:rsidR="0017579E" w:rsidRPr="00211FC2">
        <w:rPr>
          <w:color w:val="000000" w:themeColor="text1"/>
          <w:sz w:val="24"/>
          <w:szCs w:val="24"/>
        </w:rPr>
        <w:t xml:space="preserve"> z </w:t>
      </w:r>
      <w:r w:rsidRPr="00211FC2">
        <w:rPr>
          <w:color w:val="000000" w:themeColor="text1"/>
          <w:sz w:val="24"/>
          <w:szCs w:val="24"/>
        </w:rPr>
        <w:t>art. 59 ustawy wdrożeniowej, do postępowania</w:t>
      </w:r>
      <w:r w:rsidR="0017579E" w:rsidRPr="00211FC2">
        <w:rPr>
          <w:color w:val="000000" w:themeColor="text1"/>
          <w:sz w:val="24"/>
          <w:szCs w:val="24"/>
        </w:rPr>
        <w:t xml:space="preserve"> w </w:t>
      </w:r>
      <w:r w:rsidRPr="00211FC2">
        <w:rPr>
          <w:color w:val="000000" w:themeColor="text1"/>
          <w:sz w:val="24"/>
          <w:szCs w:val="24"/>
        </w:rPr>
        <w:t>zakresie wyboru projekt</w:t>
      </w:r>
      <w:r w:rsidR="00EB6BE0" w:rsidRPr="00211FC2">
        <w:rPr>
          <w:color w:val="000000" w:themeColor="text1"/>
          <w:sz w:val="24"/>
          <w:szCs w:val="24"/>
        </w:rPr>
        <w:t>ów</w:t>
      </w:r>
      <w:r w:rsidRPr="00211FC2">
        <w:rPr>
          <w:color w:val="000000" w:themeColor="text1"/>
          <w:sz w:val="24"/>
          <w:szCs w:val="24"/>
        </w:rPr>
        <w:t xml:space="preserve"> do dofinansowania nie stosuje się przepisów KPA,</w:t>
      </w:r>
      <w:r w:rsidR="0017579E" w:rsidRPr="00211FC2">
        <w:rPr>
          <w:color w:val="000000" w:themeColor="text1"/>
          <w:sz w:val="24"/>
          <w:szCs w:val="24"/>
        </w:rPr>
        <w:t xml:space="preserve"> z </w:t>
      </w:r>
      <w:r w:rsidR="006A4525" w:rsidRPr="00211FC2">
        <w:rPr>
          <w:color w:val="000000" w:themeColor="text1"/>
          <w:sz w:val="24"/>
          <w:szCs w:val="24"/>
        </w:rPr>
        <w:t xml:space="preserve"> </w:t>
      </w:r>
      <w:r w:rsidRPr="00211FC2">
        <w:rPr>
          <w:color w:val="000000" w:themeColor="text1"/>
          <w:sz w:val="24"/>
          <w:szCs w:val="24"/>
        </w:rPr>
        <w:t>wyjątkiem art. 24</w:t>
      </w:r>
      <w:r w:rsidR="0017579E" w:rsidRPr="00211FC2">
        <w:rPr>
          <w:color w:val="000000" w:themeColor="text1"/>
          <w:sz w:val="24"/>
          <w:szCs w:val="24"/>
        </w:rPr>
        <w:t xml:space="preserve"> i </w:t>
      </w:r>
      <w:r w:rsidRPr="00211FC2">
        <w:rPr>
          <w:color w:val="000000" w:themeColor="text1"/>
          <w:sz w:val="24"/>
          <w:szCs w:val="24"/>
        </w:rPr>
        <w:t>art. 57 § 1-4, o ile ww. ustawa nie stanowi inaczej.</w:t>
      </w:r>
    </w:p>
    <w:p w14:paraId="2664E160" w14:textId="46D5AE3B"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pPr>
        <w:numPr>
          <w:ilvl w:val="0"/>
          <w:numId w:val="7"/>
        </w:numPr>
        <w:spacing w:before="120" w:line="276" w:lineRule="auto"/>
        <w:ind w:left="426"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pPr>
        <w:numPr>
          <w:ilvl w:val="0"/>
          <w:numId w:val="7"/>
        </w:numPr>
        <w:spacing w:before="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pPr>
        <w:pStyle w:val="Default"/>
        <w:numPr>
          <w:ilvl w:val="0"/>
          <w:numId w:val="7"/>
        </w:numPr>
        <w:spacing w:before="120" w:line="276" w:lineRule="auto"/>
        <w:ind w:left="425" w:hanging="425"/>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pPr>
        <w:pStyle w:val="Default"/>
        <w:numPr>
          <w:ilvl w:val="0"/>
          <w:numId w:val="72"/>
        </w:numPr>
        <w:spacing w:before="120" w:line="276" w:lineRule="auto"/>
        <w:ind w:left="851"/>
        <w:rPr>
          <w:color w:val="000000" w:themeColor="text1"/>
        </w:rPr>
      </w:pPr>
      <w:r w:rsidRPr="00211FC2">
        <w:rPr>
          <w:color w:val="000000" w:themeColor="text1"/>
        </w:rPr>
        <w:lastRenderedPageBreak/>
        <w:t>w terminie składania wniosków o dofinansowanie nie złożono żadnego wniosku lub</w:t>
      </w:r>
    </w:p>
    <w:p w14:paraId="063CE93C" w14:textId="77777777" w:rsidR="00483B8C" w:rsidRPr="00211FC2" w:rsidRDefault="00A36F81">
      <w:pPr>
        <w:pStyle w:val="Default"/>
        <w:numPr>
          <w:ilvl w:val="0"/>
          <w:numId w:val="72"/>
        </w:numPr>
        <w:spacing w:before="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pPr>
        <w:pStyle w:val="Default"/>
        <w:numPr>
          <w:ilvl w:val="0"/>
          <w:numId w:val="72"/>
        </w:numPr>
        <w:spacing w:before="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pPr>
        <w:pStyle w:val="Default"/>
        <w:numPr>
          <w:ilvl w:val="0"/>
          <w:numId w:val="7"/>
        </w:numPr>
        <w:spacing w:before="120" w:line="276" w:lineRule="auto"/>
        <w:ind w:hanging="502"/>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b</w:t>
      </w:r>
      <w:r w:rsidRPr="00211FC2">
        <w:rPr>
          <w:color w:val="000000" w:themeColor="text1"/>
        </w:rPr>
        <w:t xml:space="preserve"> lub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c</w:t>
      </w:r>
      <w:r w:rsidRPr="00211FC2">
        <w:rPr>
          <w:color w:val="000000" w:themeColor="text1"/>
        </w:rPr>
        <w:t>.</w:t>
      </w:r>
    </w:p>
    <w:p w14:paraId="01D53BD1" w14:textId="72E2C26B" w:rsidR="00A36F81" w:rsidRPr="00211FC2" w:rsidRDefault="00A36F81">
      <w:pPr>
        <w:pStyle w:val="Default"/>
        <w:numPr>
          <w:ilvl w:val="0"/>
          <w:numId w:val="7"/>
        </w:numPr>
        <w:spacing w:before="120" w:line="276" w:lineRule="auto"/>
        <w:ind w:hanging="502"/>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pPr>
        <w:pStyle w:val="Default"/>
        <w:numPr>
          <w:ilvl w:val="0"/>
          <w:numId w:val="7"/>
        </w:numPr>
        <w:spacing w:before="120" w:line="276" w:lineRule="auto"/>
        <w:ind w:hanging="502"/>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pPr>
        <w:pStyle w:val="Default"/>
        <w:numPr>
          <w:ilvl w:val="0"/>
          <w:numId w:val="7"/>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proofErr w:type="spellStart"/>
      <w:r w:rsidRPr="00211FC2">
        <w:rPr>
          <w:color w:val="000000" w:themeColor="text1"/>
        </w:rPr>
        <w:t>późn</w:t>
      </w:r>
      <w:proofErr w:type="spellEnd"/>
      <w:r w:rsidRPr="00211FC2">
        <w:rPr>
          <w:color w:val="000000" w:themeColor="text1"/>
        </w:rPr>
        <w:t xml:space="preserve">. zm.). </w:t>
      </w:r>
    </w:p>
    <w:p w14:paraId="15D5E929" w14:textId="2757CDED" w:rsidR="00904C1F" w:rsidRPr="00211FC2" w:rsidRDefault="00FD3175">
      <w:pPr>
        <w:pStyle w:val="Default"/>
        <w:numPr>
          <w:ilvl w:val="0"/>
          <w:numId w:val="7"/>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pPr>
        <w:pStyle w:val="Default"/>
        <w:numPr>
          <w:ilvl w:val="0"/>
          <w:numId w:val="7"/>
        </w:numPr>
        <w:spacing w:before="120" w:line="276" w:lineRule="auto"/>
        <w:ind w:left="426" w:hanging="426"/>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pPr>
        <w:pStyle w:val="Default"/>
        <w:numPr>
          <w:ilvl w:val="0"/>
          <w:numId w:val="7"/>
        </w:numPr>
        <w:spacing w:before="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F5131F">
      <w:pPr>
        <w:pStyle w:val="Default"/>
        <w:spacing w:before="120" w:line="276" w:lineRule="auto"/>
        <w:ind w:left="426"/>
        <w:rPr>
          <w:color w:val="000000" w:themeColor="text1"/>
        </w:rPr>
      </w:pPr>
      <w:r w:rsidRPr="00211FC2">
        <w:rPr>
          <w:color w:val="000000" w:themeColor="text1"/>
        </w:rPr>
        <w:t xml:space="preserve">Na podstawie art. 14 ustawy z dnia 28 kwietnia 2022 r. o zasadach realizacji zadań finansowanych ze środków europejskich w perspektywie finansowej 2021–2027, IZ </w:t>
      </w:r>
      <w:proofErr w:type="spellStart"/>
      <w:r w:rsidRPr="00211FC2">
        <w:rPr>
          <w:color w:val="000000" w:themeColor="text1"/>
        </w:rPr>
        <w:t>FEdP</w:t>
      </w:r>
      <w:proofErr w:type="spellEnd"/>
      <w:r w:rsidRPr="00211FC2">
        <w:rPr>
          <w:color w:val="000000" w:themeColor="text1"/>
        </w:rPr>
        <w:t xml:space="preserve"> powołała Rzecznika Funduszy Europejskich. Do zadań Rzecznika Funduszy Europejskich należy, w szczególności:</w:t>
      </w:r>
    </w:p>
    <w:p w14:paraId="2BE76557" w14:textId="0FBC55F8"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analizowanie zgłoszeń, o których mowa w punkcie a);</w:t>
      </w:r>
    </w:p>
    <w:p w14:paraId="1D895079" w14:textId="77777777"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lastRenderedPageBreak/>
        <w:t>dokonywanie okresowych przeglądów procedur w ramach programu obowiązujących we właściwej instytucji;</w:t>
      </w:r>
    </w:p>
    <w:p w14:paraId="5E03D48C" w14:textId="77777777" w:rsidR="00294286"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6849D1">
      <w:pPr>
        <w:pStyle w:val="Default"/>
        <w:numPr>
          <w:ilvl w:val="0"/>
          <w:numId w:val="87"/>
        </w:numPr>
        <w:spacing w:before="120" w:line="276" w:lineRule="auto"/>
        <w:ind w:left="709" w:hanging="283"/>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817607">
      <w:pPr>
        <w:pStyle w:val="Default"/>
        <w:spacing w:before="120" w:after="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F05B3A" w:rsidP="00817607">
      <w:pPr>
        <w:pStyle w:val="Default"/>
        <w:spacing w:before="120" w:after="120" w:line="276" w:lineRule="auto"/>
        <w:ind w:left="425"/>
        <w:rPr>
          <w:color w:val="000000" w:themeColor="text1"/>
        </w:rPr>
      </w:pPr>
      <w:hyperlink r:id="rId9" w:history="1">
        <w:r w:rsidR="00817607" w:rsidRPr="00211FC2">
          <w:rPr>
            <w:rStyle w:val="Hipercze"/>
          </w:rPr>
          <w:t>https://funduszeuepodlaskie.eu/pl/dowiedz_sie_wiecej_o_programie/rzecznik-funduszy-europejskich.html</w:t>
        </w:r>
      </w:hyperlink>
    </w:p>
    <w:p w14:paraId="095B6C6F" w14:textId="23ED8613" w:rsidR="00F5131F" w:rsidRPr="00AA4423" w:rsidRDefault="00F5131F" w:rsidP="00F5131F">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517 891 018.</w:t>
      </w:r>
    </w:p>
    <w:p w14:paraId="64D8AB67" w14:textId="216BD1A7" w:rsidR="00C42467" w:rsidRPr="00211FC2" w:rsidRDefault="004A1B86" w:rsidP="00AE6C1C">
      <w:pPr>
        <w:pStyle w:val="Nagwek2"/>
      </w:pPr>
      <w:bookmarkStart w:id="14" w:name="_Toc142650909"/>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4"/>
      <w:r w:rsidR="00C42467" w:rsidRPr="00211FC2">
        <w:t xml:space="preserve"> </w:t>
      </w:r>
    </w:p>
    <w:p w14:paraId="0AF552E7" w14:textId="77777777" w:rsidR="00C42467" w:rsidRPr="00211FC2" w:rsidRDefault="00C42467" w:rsidP="00B17644">
      <w:pPr>
        <w:numPr>
          <w:ilvl w:val="0"/>
          <w:numId w:val="76"/>
        </w:numPr>
        <w:spacing w:before="120" w:line="276" w:lineRule="auto"/>
        <w:ind w:left="426" w:hanging="426"/>
        <w:rPr>
          <w:color w:val="000000" w:themeColor="text1"/>
          <w:sz w:val="24"/>
          <w:szCs w:val="24"/>
        </w:rPr>
      </w:pPr>
      <w:r w:rsidRPr="00211FC2">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211FC2" w:rsidRDefault="00C42467" w:rsidP="00B17644">
      <w:pPr>
        <w:numPr>
          <w:ilvl w:val="0"/>
          <w:numId w:val="76"/>
        </w:numPr>
        <w:spacing w:before="120" w:line="276" w:lineRule="auto"/>
        <w:ind w:left="426" w:hanging="426"/>
        <w:rPr>
          <w:color w:val="000000" w:themeColor="text1"/>
          <w:sz w:val="24"/>
          <w:szCs w:val="24"/>
        </w:rPr>
      </w:pPr>
      <w:r w:rsidRPr="00211FC2">
        <w:rPr>
          <w:color w:val="000000" w:themeColor="text1"/>
          <w:sz w:val="24"/>
          <w:szCs w:val="24"/>
        </w:rPr>
        <w:t xml:space="preserve">Wyjaśnienia w kwestiach dotyczących naboru można uzyskać w siedzibie Wojewódzkiego Urzędu Pracy w Białymstoku </w:t>
      </w:r>
      <w:r w:rsidRPr="00211FC2">
        <w:rPr>
          <w:b/>
          <w:bCs/>
          <w:color w:val="000000" w:themeColor="text1"/>
          <w:sz w:val="24"/>
          <w:szCs w:val="24"/>
        </w:rPr>
        <w:t>ul. Pogodna 22 Białystok.</w:t>
      </w:r>
    </w:p>
    <w:p w14:paraId="6F20347C" w14:textId="0FEDCA36" w:rsidR="00C42467" w:rsidRPr="00211FC2" w:rsidRDefault="00C42467" w:rsidP="00B17644">
      <w:pPr>
        <w:spacing w:before="120" w:line="276" w:lineRule="auto"/>
        <w:ind w:left="426"/>
        <w:rPr>
          <w:color w:val="000000" w:themeColor="text1"/>
          <w:sz w:val="24"/>
          <w:szCs w:val="24"/>
        </w:rPr>
      </w:pPr>
      <w:r w:rsidRPr="00211FC2">
        <w:rPr>
          <w:color w:val="000000" w:themeColor="text1"/>
          <w:sz w:val="24"/>
          <w:szCs w:val="24"/>
        </w:rPr>
        <w:t>Wyjaśnienia udzielane będą w dni robocze od poniedziałku do piątku w godz.</w:t>
      </w:r>
      <w:r w:rsidR="000253D9" w:rsidRPr="00211FC2">
        <w:rPr>
          <w:color w:val="000000" w:themeColor="text1"/>
          <w:sz w:val="24"/>
          <w:szCs w:val="24"/>
        </w:rPr>
        <w:t xml:space="preserve"> </w:t>
      </w:r>
      <w:r w:rsidRPr="00211FC2">
        <w:rPr>
          <w:color w:val="000000" w:themeColor="text1"/>
          <w:sz w:val="24"/>
          <w:szCs w:val="24"/>
        </w:rPr>
        <w:t>od 7: 30 do 15:30 poprzez następujące kanały komunikacji:</w:t>
      </w:r>
    </w:p>
    <w:p w14:paraId="418A689E" w14:textId="1568C20A" w:rsidR="00C42467" w:rsidRPr="00211FC2" w:rsidRDefault="00C42467" w:rsidP="00BF7A65">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konsultacje elektroniczne (drogą e-mailową na adres: </w:t>
      </w:r>
      <w:hyperlink r:id="rId10" w:history="1">
        <w:r w:rsidRPr="00211FC2">
          <w:rPr>
            <w:rStyle w:val="Hipercze"/>
            <w:color w:val="000000" w:themeColor="text1"/>
            <w:sz w:val="24"/>
            <w:szCs w:val="24"/>
          </w:rPr>
          <w:t>sowa@wup.wrotapodlasia.pl</w:t>
        </w:r>
      </w:hyperlink>
      <w:r w:rsidRPr="00211FC2">
        <w:rPr>
          <w:rStyle w:val="Hipercze"/>
          <w:color w:val="000000" w:themeColor="text1"/>
          <w:sz w:val="24"/>
          <w:szCs w:val="24"/>
        </w:rPr>
        <w:t>)</w:t>
      </w:r>
      <w:r w:rsidR="00F70884" w:rsidRPr="00211FC2">
        <w:rPr>
          <w:rStyle w:val="Hipercze"/>
          <w:color w:val="000000" w:themeColor="text1"/>
          <w:sz w:val="24"/>
          <w:szCs w:val="24"/>
        </w:rPr>
        <w:t xml:space="preserve"> </w:t>
      </w:r>
      <w:r w:rsidRPr="00211FC2">
        <w:rPr>
          <w:color w:val="000000" w:themeColor="text1"/>
          <w:sz w:val="24"/>
          <w:szCs w:val="24"/>
        </w:rPr>
        <w:t xml:space="preserve">, </w:t>
      </w:r>
    </w:p>
    <w:p w14:paraId="75DC3AB4" w14:textId="77777777" w:rsidR="00C42467" w:rsidRPr="00211FC2" w:rsidRDefault="00C42467" w:rsidP="00524AC0">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telefoniczne pod numerem tel. (85 749 7228 lub 85 749 7264);</w:t>
      </w:r>
    </w:p>
    <w:p w14:paraId="1CC50C45" w14:textId="77777777" w:rsidR="00C42467" w:rsidRPr="00211FC2" w:rsidRDefault="00C42467" w:rsidP="00524AC0">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w siedzibie IP (ul. Pogodna 22, 15 – 354, pok. 214).</w:t>
      </w:r>
    </w:p>
    <w:p w14:paraId="2237E12B" w14:textId="4F1FB16B" w:rsidR="00C42467" w:rsidRPr="00211FC2" w:rsidRDefault="00C42467" w:rsidP="00B17644">
      <w:pPr>
        <w:numPr>
          <w:ilvl w:val="0"/>
          <w:numId w:val="77"/>
        </w:numPr>
        <w:spacing w:after="120" w:line="276" w:lineRule="auto"/>
        <w:ind w:left="426" w:hanging="426"/>
        <w:rPr>
          <w:color w:val="000000" w:themeColor="text1"/>
          <w:sz w:val="24"/>
          <w:szCs w:val="24"/>
        </w:rPr>
      </w:pPr>
      <w:r w:rsidRPr="00211FC2">
        <w:rPr>
          <w:color w:val="000000" w:themeColor="text1"/>
          <w:sz w:val="24"/>
          <w:szCs w:val="24"/>
        </w:rPr>
        <w:t xml:space="preserve">Należy mieć na uwadze, że przedmiotem zapytań w zakresie procedury wyboru </w:t>
      </w:r>
      <w:r w:rsidR="00EB6BE0" w:rsidRPr="00211FC2">
        <w:rPr>
          <w:color w:val="000000" w:themeColor="text1"/>
          <w:sz w:val="24"/>
          <w:szCs w:val="24"/>
        </w:rPr>
        <w:t xml:space="preserve">projektów </w:t>
      </w:r>
      <w:r w:rsidRPr="00211FC2">
        <w:rPr>
          <w:color w:val="000000" w:themeColor="text1"/>
          <w:sz w:val="24"/>
          <w:szCs w:val="24"/>
        </w:rPr>
        <w:t>oraz dotyczących Regulaminu wyboru projekt</w:t>
      </w:r>
      <w:r w:rsidR="00817607" w:rsidRPr="00211FC2">
        <w:rPr>
          <w:color w:val="000000" w:themeColor="text1"/>
          <w:sz w:val="24"/>
          <w:szCs w:val="24"/>
        </w:rPr>
        <w:t>ów</w:t>
      </w:r>
      <w:r w:rsidRPr="00211FC2">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211FC2" w:rsidRDefault="00C42467" w:rsidP="00B17644">
      <w:pPr>
        <w:spacing w:before="120" w:after="120" w:line="276" w:lineRule="auto"/>
        <w:ind w:left="426"/>
        <w:rPr>
          <w:color w:val="000000" w:themeColor="text1"/>
          <w:sz w:val="24"/>
          <w:szCs w:val="24"/>
        </w:rPr>
      </w:pPr>
      <w:r w:rsidRPr="00211FC2">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211FC2" w:rsidRDefault="00DB0EB4" w:rsidP="00D9552A">
      <w:pPr>
        <w:pStyle w:val="Nagwek2"/>
      </w:pPr>
      <w:bookmarkStart w:id="15" w:name="_Toc142650910"/>
      <w:r w:rsidRPr="00211FC2">
        <w:t>Źródła finansowania</w:t>
      </w:r>
      <w:r w:rsidR="0017579E" w:rsidRPr="00211FC2">
        <w:t xml:space="preserve"> i </w:t>
      </w:r>
      <w:r w:rsidRPr="00211FC2">
        <w:t>kwota środków przeznaczona na nabór</w:t>
      </w:r>
      <w:bookmarkEnd w:id="15"/>
    </w:p>
    <w:p w14:paraId="14B8E268" w14:textId="4CAFCDBC" w:rsidR="00F70884" w:rsidRPr="00211FC2" w:rsidRDefault="00195DB2"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Całkowita kwota środków przeznaczonych na dofinansowanie projektów w</w:t>
      </w:r>
      <w:r w:rsidR="00F70884" w:rsidRPr="00211FC2">
        <w:rPr>
          <w:color w:val="000000" w:themeColor="text1"/>
          <w:sz w:val="24"/>
          <w:szCs w:val="24"/>
        </w:rPr>
        <w:t> </w:t>
      </w:r>
      <w:r w:rsidRPr="00211FC2">
        <w:rPr>
          <w:color w:val="000000" w:themeColor="text1"/>
          <w:sz w:val="24"/>
          <w:szCs w:val="24"/>
        </w:rPr>
        <w:t xml:space="preserve">ramach </w:t>
      </w:r>
      <w:r w:rsidR="00817607" w:rsidRPr="00211FC2">
        <w:rPr>
          <w:color w:val="000000" w:themeColor="text1"/>
          <w:sz w:val="24"/>
          <w:szCs w:val="24"/>
        </w:rPr>
        <w:t xml:space="preserve">naboru </w:t>
      </w:r>
      <w:r w:rsidRPr="00211FC2">
        <w:rPr>
          <w:color w:val="000000" w:themeColor="text1"/>
          <w:sz w:val="24"/>
          <w:szCs w:val="24"/>
        </w:rPr>
        <w:t xml:space="preserve">wynosi </w:t>
      </w:r>
      <w:r w:rsidRPr="00211FC2">
        <w:rPr>
          <w:b/>
          <w:bCs/>
          <w:color w:val="000000" w:themeColor="text1"/>
          <w:sz w:val="24"/>
          <w:szCs w:val="24"/>
        </w:rPr>
        <w:t>10 000 000,00</w:t>
      </w:r>
      <w:r w:rsidRPr="00211FC2">
        <w:rPr>
          <w:color w:val="000000" w:themeColor="text1"/>
          <w:sz w:val="24"/>
          <w:szCs w:val="24"/>
        </w:rPr>
        <w:t xml:space="preserve"> zł, co stanowi 100 % kwoty dofinansowania, w tym:</w:t>
      </w:r>
    </w:p>
    <w:p w14:paraId="57D1EBCF" w14:textId="77777777" w:rsidR="00195DB2" w:rsidRPr="00211FC2" w:rsidRDefault="00195DB2" w:rsidP="00524AC0">
      <w:pPr>
        <w:pStyle w:val="Akapitzlist"/>
        <w:numPr>
          <w:ilvl w:val="0"/>
          <w:numId w:val="26"/>
        </w:numPr>
        <w:spacing w:before="120" w:line="276" w:lineRule="auto"/>
        <w:ind w:left="1276" w:hanging="425"/>
        <w:rPr>
          <w:color w:val="000000" w:themeColor="text1"/>
          <w:sz w:val="24"/>
          <w:szCs w:val="24"/>
        </w:rPr>
      </w:pPr>
      <w:r w:rsidRPr="00211FC2">
        <w:rPr>
          <w:color w:val="000000" w:themeColor="text1"/>
          <w:sz w:val="24"/>
          <w:szCs w:val="24"/>
        </w:rPr>
        <w:lastRenderedPageBreak/>
        <w:t xml:space="preserve">środki EFS+: </w:t>
      </w:r>
      <w:r w:rsidRPr="00211FC2">
        <w:rPr>
          <w:b/>
          <w:bCs/>
          <w:color w:val="000000" w:themeColor="text1"/>
          <w:sz w:val="24"/>
          <w:szCs w:val="24"/>
        </w:rPr>
        <w:t>8 947 368,42</w:t>
      </w:r>
      <w:r w:rsidRPr="00211FC2">
        <w:rPr>
          <w:color w:val="000000" w:themeColor="text1"/>
          <w:sz w:val="24"/>
          <w:szCs w:val="24"/>
        </w:rPr>
        <w:t xml:space="preserve"> zł,</w:t>
      </w:r>
    </w:p>
    <w:p w14:paraId="00596478" w14:textId="18AE48C8" w:rsidR="00CA059B" w:rsidRPr="00211FC2" w:rsidRDefault="00195DB2" w:rsidP="00524AC0">
      <w:pPr>
        <w:pStyle w:val="Akapitzlist"/>
        <w:numPr>
          <w:ilvl w:val="0"/>
          <w:numId w:val="26"/>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środki budżetu państwa: </w:t>
      </w:r>
      <w:r w:rsidRPr="00211FC2">
        <w:rPr>
          <w:b/>
          <w:bCs/>
          <w:color w:val="000000" w:themeColor="text1"/>
          <w:sz w:val="24"/>
          <w:szCs w:val="24"/>
        </w:rPr>
        <w:t>1 052 631,58</w:t>
      </w:r>
      <w:r w:rsidRPr="00211FC2">
        <w:rPr>
          <w:color w:val="000000" w:themeColor="text1"/>
          <w:sz w:val="24"/>
          <w:szCs w:val="24"/>
        </w:rPr>
        <w:t xml:space="preserve"> zł.</w:t>
      </w:r>
    </w:p>
    <w:p w14:paraId="1BC3C212" w14:textId="77777777" w:rsidR="005423AE" w:rsidRPr="00211FC2" w:rsidRDefault="00F70884"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W ramach powyższej kwoty w niniejszym naborze wyodrębniono:</w:t>
      </w:r>
    </w:p>
    <w:p w14:paraId="18511056" w14:textId="20FF187C" w:rsidR="005423AE" w:rsidRPr="00211FC2" w:rsidRDefault="000253D9" w:rsidP="005423AE">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40 </w:t>
      </w:r>
      <w:r w:rsidR="00F70884" w:rsidRPr="00211FC2">
        <w:rPr>
          <w:color w:val="000000" w:themeColor="text1"/>
          <w:sz w:val="24"/>
          <w:szCs w:val="24"/>
        </w:rPr>
        <w:t xml:space="preserve">% alokacji, tj. </w:t>
      </w:r>
      <w:r w:rsidRPr="00211FC2">
        <w:rPr>
          <w:color w:val="000000" w:themeColor="text1"/>
          <w:sz w:val="24"/>
          <w:szCs w:val="24"/>
        </w:rPr>
        <w:t>4 000 000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białostocki</w:t>
      </w:r>
      <w:r w:rsidR="00F70884" w:rsidRPr="00211FC2">
        <w:rPr>
          <w:color w:val="000000" w:themeColor="text1"/>
          <w:sz w:val="24"/>
          <w:szCs w:val="24"/>
        </w:rPr>
        <w:t>,</w:t>
      </w:r>
    </w:p>
    <w:p w14:paraId="3FC7C4ED" w14:textId="2A73A710" w:rsidR="005423AE" w:rsidRPr="00211FC2" w:rsidRDefault="000253D9" w:rsidP="005423AE">
      <w:pPr>
        <w:pStyle w:val="Akapitzlist"/>
        <w:numPr>
          <w:ilvl w:val="0"/>
          <w:numId w:val="12"/>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32 </w:t>
      </w:r>
      <w:r w:rsidR="00F70884" w:rsidRPr="00211FC2">
        <w:rPr>
          <w:color w:val="000000" w:themeColor="text1"/>
          <w:sz w:val="24"/>
          <w:szCs w:val="24"/>
        </w:rPr>
        <w:t xml:space="preserve">% alokacji, tj. </w:t>
      </w:r>
      <w:r w:rsidRPr="00211FC2">
        <w:rPr>
          <w:color w:val="000000" w:themeColor="text1"/>
          <w:sz w:val="24"/>
          <w:szCs w:val="24"/>
        </w:rPr>
        <w:t>3 200 000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łomżyński</w:t>
      </w:r>
      <w:r w:rsidR="005423AE" w:rsidRPr="00211FC2">
        <w:rPr>
          <w:color w:val="000000" w:themeColor="text1"/>
          <w:sz w:val="24"/>
          <w:szCs w:val="24"/>
        </w:rPr>
        <w:t>,</w:t>
      </w:r>
    </w:p>
    <w:p w14:paraId="6B70B3B0" w14:textId="31DCD42D" w:rsidR="00BF7A65" w:rsidRPr="00211FC2" w:rsidRDefault="000253D9" w:rsidP="00524AC0">
      <w:pPr>
        <w:pStyle w:val="Akapitzlist"/>
        <w:numPr>
          <w:ilvl w:val="0"/>
          <w:numId w:val="130"/>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28 </w:t>
      </w:r>
      <w:r w:rsidR="00BF7A65" w:rsidRPr="00211FC2">
        <w:rPr>
          <w:color w:val="000000" w:themeColor="text1"/>
          <w:sz w:val="24"/>
          <w:szCs w:val="24"/>
        </w:rPr>
        <w:t>% alokacji, tj.</w:t>
      </w:r>
      <w:r w:rsidR="00524AC0" w:rsidRPr="00211FC2">
        <w:rPr>
          <w:color w:val="000000" w:themeColor="text1"/>
          <w:sz w:val="24"/>
          <w:szCs w:val="24"/>
        </w:rPr>
        <w:t xml:space="preserve"> </w:t>
      </w:r>
      <w:r w:rsidRPr="00211FC2">
        <w:rPr>
          <w:color w:val="000000" w:themeColor="text1"/>
          <w:sz w:val="24"/>
          <w:szCs w:val="24"/>
        </w:rPr>
        <w:t>2 800 000</w:t>
      </w:r>
      <w:r w:rsidR="00524AC0" w:rsidRPr="00211FC2">
        <w:rPr>
          <w:color w:val="000000" w:themeColor="text1"/>
          <w:sz w:val="24"/>
          <w:szCs w:val="24"/>
        </w:rPr>
        <w:t>,00 zł, przeznaczone jest na objęcie wsparciem osób zamieszkujących subregion suwalski.</w:t>
      </w:r>
    </w:p>
    <w:p w14:paraId="2C1195AC" w14:textId="7DCF8562" w:rsidR="00CA059B" w:rsidRPr="00211FC2" w:rsidRDefault="00195DB2"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74B017A" w14:textId="5654EFD4" w:rsidR="00CA059B" w:rsidRPr="00211FC2" w:rsidRDefault="00195DB2" w:rsidP="00524AC0">
      <w:pPr>
        <w:pStyle w:val="Akapitzlist"/>
        <w:numPr>
          <w:ilvl w:val="0"/>
          <w:numId w:val="129"/>
        </w:numPr>
        <w:spacing w:before="120" w:line="276" w:lineRule="auto"/>
        <w:ind w:left="426" w:hanging="426"/>
        <w:contextualSpacing w:val="0"/>
        <w:rPr>
          <w:color w:val="000000" w:themeColor="text1"/>
          <w:sz w:val="24"/>
          <w:szCs w:val="24"/>
        </w:rPr>
      </w:pPr>
      <w:r w:rsidRPr="00211FC2">
        <w:rPr>
          <w:color w:val="000000" w:themeColor="text1"/>
          <w:sz w:val="24"/>
          <w:szCs w:val="24"/>
        </w:rPr>
        <w:t>Maksymalny poziom dofinansowania całko</w:t>
      </w:r>
      <w:r w:rsidR="005120BB" w:rsidRPr="00211FC2">
        <w:rPr>
          <w:color w:val="000000" w:themeColor="text1"/>
          <w:sz w:val="24"/>
          <w:szCs w:val="24"/>
        </w:rPr>
        <w:t>witego wydatków kwalifikowanych</w:t>
      </w:r>
      <w:r w:rsidR="000253D9" w:rsidRPr="00211FC2">
        <w:rPr>
          <w:color w:val="000000" w:themeColor="text1"/>
          <w:sz w:val="24"/>
          <w:szCs w:val="24"/>
        </w:rPr>
        <w:t xml:space="preserve"> </w:t>
      </w:r>
      <w:r w:rsidRPr="00211FC2">
        <w:rPr>
          <w:color w:val="000000" w:themeColor="text1"/>
          <w:sz w:val="24"/>
          <w:szCs w:val="24"/>
        </w:rPr>
        <w:t xml:space="preserve">na poziomie projektu (łącznie ze środków EFS+ </w:t>
      </w:r>
      <w:r w:rsidR="00E35063" w:rsidRPr="00211FC2">
        <w:rPr>
          <w:color w:val="000000" w:themeColor="text1"/>
          <w:sz w:val="24"/>
          <w:szCs w:val="24"/>
        </w:rPr>
        <w:t xml:space="preserve">oraz </w:t>
      </w:r>
      <w:r w:rsidRPr="00211FC2">
        <w:rPr>
          <w:color w:val="000000" w:themeColor="text1"/>
          <w:sz w:val="24"/>
          <w:szCs w:val="24"/>
        </w:rPr>
        <w:t xml:space="preserve">środków budżetu państwa) wynosi </w:t>
      </w:r>
      <w:r w:rsidRPr="00211FC2">
        <w:rPr>
          <w:b/>
          <w:bCs/>
          <w:color w:val="000000" w:themeColor="text1"/>
          <w:sz w:val="24"/>
          <w:szCs w:val="24"/>
        </w:rPr>
        <w:t>95%</w:t>
      </w:r>
      <w:r w:rsidRPr="00211FC2">
        <w:rPr>
          <w:color w:val="000000" w:themeColor="text1"/>
          <w:sz w:val="24"/>
          <w:szCs w:val="24"/>
        </w:rPr>
        <w:t xml:space="preserve">. </w:t>
      </w:r>
    </w:p>
    <w:p w14:paraId="403A65AB" w14:textId="7C70FCA0" w:rsidR="00195DB2" w:rsidRPr="00211FC2" w:rsidRDefault="00195DB2" w:rsidP="00524AC0">
      <w:pPr>
        <w:pStyle w:val="Akapitzlist"/>
        <w:numPr>
          <w:ilvl w:val="0"/>
          <w:numId w:val="129"/>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5%</w:t>
      </w:r>
      <w:r w:rsidRPr="00211FC2">
        <w:rPr>
          <w:bCs/>
          <w:color w:val="000000" w:themeColor="text1"/>
          <w:sz w:val="24"/>
          <w:szCs w:val="24"/>
        </w:rPr>
        <w:t xml:space="preserve"> </w:t>
      </w:r>
      <w:r w:rsidRPr="00211FC2">
        <w:rPr>
          <w:b/>
          <w:bCs/>
          <w:color w:val="000000" w:themeColor="text1"/>
          <w:sz w:val="24"/>
          <w:szCs w:val="24"/>
        </w:rPr>
        <w:t>wydatków kwalifikowalnych</w:t>
      </w:r>
      <w:r w:rsidRPr="00211FC2">
        <w:rPr>
          <w:color w:val="000000" w:themeColor="text1"/>
          <w:sz w:val="24"/>
          <w:szCs w:val="24"/>
        </w:rPr>
        <w:t>.</w:t>
      </w:r>
    </w:p>
    <w:p w14:paraId="2E7C1678" w14:textId="0DEB8A9E" w:rsidR="00DB0EB4" w:rsidRPr="00211FC2" w:rsidRDefault="00DB0EB4" w:rsidP="00D9552A">
      <w:pPr>
        <w:pStyle w:val="Nagwek2"/>
      </w:pPr>
      <w:bookmarkStart w:id="16" w:name="_Toc142650911"/>
      <w:r w:rsidRPr="00211FC2">
        <w:t>Termin, forma</w:t>
      </w:r>
      <w:r w:rsidR="0017579E" w:rsidRPr="00211FC2">
        <w:t xml:space="preserve"> i </w:t>
      </w:r>
      <w:r w:rsidRPr="00211FC2">
        <w:t>miejsce składania wniosku o dofinansowanie</w:t>
      </w:r>
      <w:bookmarkEnd w:id="16"/>
    </w:p>
    <w:p w14:paraId="7131022E" w14:textId="341AF7F5" w:rsidR="00EB666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Nabór wniosków prowadzony będzie</w:t>
      </w:r>
      <w:r w:rsidR="0017579E" w:rsidRPr="00211FC2">
        <w:rPr>
          <w:color w:val="000000" w:themeColor="text1"/>
          <w:sz w:val="24"/>
          <w:szCs w:val="24"/>
        </w:rPr>
        <w:t xml:space="preserve"> w </w:t>
      </w:r>
      <w:r w:rsidRPr="00211FC2">
        <w:rPr>
          <w:color w:val="000000" w:themeColor="text1"/>
          <w:sz w:val="24"/>
          <w:szCs w:val="24"/>
        </w:rPr>
        <w:t>terminie:</w:t>
      </w:r>
    </w:p>
    <w:p w14:paraId="326C9F67" w14:textId="0FAA5EBC" w:rsidR="00EB6668" w:rsidRPr="00211FC2" w:rsidRDefault="00C57058">
      <w:pPr>
        <w:pStyle w:val="Akapitzlist"/>
        <w:numPr>
          <w:ilvl w:val="0"/>
          <w:numId w:val="13"/>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od dnia </w:t>
      </w:r>
      <w:r w:rsidR="00D6612D" w:rsidRPr="00211FC2">
        <w:rPr>
          <w:color w:val="000000" w:themeColor="text1"/>
          <w:sz w:val="24"/>
          <w:szCs w:val="24"/>
        </w:rPr>
        <w:t>14.08</w:t>
      </w:r>
      <w:r w:rsidRPr="00211FC2">
        <w:rPr>
          <w:color w:val="000000" w:themeColor="text1"/>
          <w:sz w:val="24"/>
          <w:szCs w:val="24"/>
        </w:rPr>
        <w:t>.2023 r.</w:t>
      </w:r>
      <w:r w:rsidR="00EB6668" w:rsidRPr="00211FC2">
        <w:rPr>
          <w:color w:val="000000" w:themeColor="text1"/>
          <w:sz w:val="24"/>
          <w:szCs w:val="24"/>
        </w:rPr>
        <w:t xml:space="preserve"> godzina 0:00 </w:t>
      </w:r>
      <w:r w:rsidRPr="00211FC2">
        <w:rPr>
          <w:color w:val="000000" w:themeColor="text1"/>
          <w:sz w:val="24"/>
          <w:szCs w:val="24"/>
        </w:rPr>
        <w:t>(otwarcie naboru)</w:t>
      </w:r>
      <w:r w:rsidR="00EB6668" w:rsidRPr="00211FC2">
        <w:rPr>
          <w:color w:val="000000" w:themeColor="text1"/>
          <w:sz w:val="24"/>
          <w:szCs w:val="24"/>
        </w:rPr>
        <w:t>;</w:t>
      </w:r>
    </w:p>
    <w:p w14:paraId="09D471F7" w14:textId="034F2083" w:rsidR="00C57058" w:rsidRPr="00211FC2" w:rsidRDefault="00C57058">
      <w:pPr>
        <w:pStyle w:val="Akapitzlist"/>
        <w:numPr>
          <w:ilvl w:val="0"/>
          <w:numId w:val="13"/>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do dnia </w:t>
      </w:r>
      <w:r w:rsidR="000D241F" w:rsidRPr="00211FC2">
        <w:rPr>
          <w:color w:val="000000" w:themeColor="text1"/>
          <w:sz w:val="24"/>
          <w:szCs w:val="24"/>
        </w:rPr>
        <w:t>25</w:t>
      </w:r>
      <w:r w:rsidRPr="00211FC2">
        <w:rPr>
          <w:color w:val="000000" w:themeColor="text1"/>
          <w:sz w:val="24"/>
          <w:szCs w:val="24"/>
        </w:rPr>
        <w:t>.0</w:t>
      </w:r>
      <w:r w:rsidR="000D241F" w:rsidRPr="00211FC2">
        <w:rPr>
          <w:color w:val="000000" w:themeColor="text1"/>
          <w:sz w:val="24"/>
          <w:szCs w:val="24"/>
        </w:rPr>
        <w:t>9</w:t>
      </w:r>
      <w:r w:rsidRPr="00211FC2">
        <w:rPr>
          <w:color w:val="000000" w:themeColor="text1"/>
          <w:sz w:val="24"/>
          <w:szCs w:val="24"/>
        </w:rPr>
        <w:t>.2023 r.</w:t>
      </w:r>
      <w:r w:rsidR="00EB6668" w:rsidRPr="00211FC2">
        <w:rPr>
          <w:color w:val="000000" w:themeColor="text1"/>
          <w:sz w:val="24"/>
          <w:szCs w:val="24"/>
        </w:rPr>
        <w:t xml:space="preserve"> godzina 23:59 </w:t>
      </w:r>
      <w:r w:rsidRPr="00211FC2">
        <w:rPr>
          <w:color w:val="000000" w:themeColor="text1"/>
          <w:sz w:val="24"/>
          <w:szCs w:val="24"/>
        </w:rPr>
        <w:t>(zamknięcie naboru</w:t>
      </w:r>
      <w:r w:rsidR="003C308A" w:rsidRPr="00211FC2">
        <w:rPr>
          <w:color w:val="000000" w:themeColor="text1"/>
          <w:sz w:val="24"/>
          <w:szCs w:val="24"/>
        </w:rPr>
        <w:t>)</w:t>
      </w:r>
      <w:r w:rsidRPr="00211FC2">
        <w:rPr>
          <w:color w:val="000000" w:themeColor="text1"/>
          <w:sz w:val="24"/>
          <w:szCs w:val="24"/>
        </w:rPr>
        <w:t>.</w:t>
      </w:r>
    </w:p>
    <w:p w14:paraId="23481047" w14:textId="528BD395" w:rsidR="00905EC7" w:rsidRPr="00211FC2" w:rsidRDefault="00C57058" w:rsidP="00905EC7">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IP nie przewiduje możliwości skróceni</w:t>
      </w:r>
      <w:r w:rsidR="00711E49" w:rsidRPr="00211FC2">
        <w:rPr>
          <w:color w:val="000000" w:themeColor="text1"/>
          <w:sz w:val="24"/>
          <w:szCs w:val="24"/>
        </w:rPr>
        <w:t>a terminu składania wniosków o </w:t>
      </w:r>
      <w:r w:rsidRPr="00211FC2">
        <w:rPr>
          <w:color w:val="000000" w:themeColor="text1"/>
          <w:sz w:val="24"/>
          <w:szCs w:val="24"/>
        </w:rPr>
        <w:t>dofinansowanie.</w:t>
      </w:r>
    </w:p>
    <w:p w14:paraId="2A5EBB6D" w14:textId="092B423F" w:rsidR="00905EC7" w:rsidRPr="00211FC2" w:rsidRDefault="00905EC7" w:rsidP="006849D1">
      <w:pPr>
        <w:pStyle w:val="Akapitzlist"/>
        <w:numPr>
          <w:ilvl w:val="0"/>
          <w:numId w:val="103"/>
        </w:numPr>
        <w:autoSpaceDE/>
        <w:autoSpaceDN/>
        <w:spacing w:before="120" w:after="120" w:line="276" w:lineRule="auto"/>
        <w:ind w:left="425" w:hanging="425"/>
        <w:contextualSpacing w:val="0"/>
        <w:textAlignment w:val="baseline"/>
        <w:rPr>
          <w:bCs/>
          <w:color w:val="000000" w:themeColor="text1"/>
          <w:sz w:val="24"/>
          <w:szCs w:val="24"/>
        </w:rPr>
      </w:pPr>
      <w:bookmarkStart w:id="17" w:name="_Hlk136415560"/>
      <w:r w:rsidRPr="00211FC2">
        <w:rPr>
          <w:bCs/>
          <w:color w:val="000000" w:themeColor="text1"/>
          <w:sz w:val="24"/>
          <w:szCs w:val="24"/>
        </w:rPr>
        <w:t>Ww. termin obejmuje rozpoczęcie naboru (dzień udostępnienia formularza wniosku o dofinansowanie projektu w systemie teleinformatycznym</w:t>
      </w:r>
      <w:r w:rsidR="00D6612D" w:rsidRPr="00211FC2">
        <w:rPr>
          <w:bCs/>
          <w:color w:val="000000" w:themeColor="text1"/>
          <w:sz w:val="24"/>
          <w:szCs w:val="24"/>
        </w:rPr>
        <w:t>, o którym mowa w pkt. 3</w:t>
      </w:r>
      <w:r w:rsidRPr="00211FC2">
        <w:rPr>
          <w:bCs/>
          <w:color w:val="000000" w:themeColor="text1"/>
          <w:sz w:val="24"/>
          <w:szCs w:val="24"/>
        </w:rPr>
        <w:t xml:space="preserve"> w sposób umożliwiający składanie wniosków o dofinansowanie projektu), przyjmowanie wniosków oraz zakończenie naboru.</w:t>
      </w:r>
    </w:p>
    <w:p w14:paraId="3979EE98" w14:textId="3E630A21"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Orientacyjny termin rozstrzygnięcia naboru to </w:t>
      </w:r>
      <w:r w:rsidR="00D6612D" w:rsidRPr="00211FC2">
        <w:rPr>
          <w:color w:val="000000" w:themeColor="text1"/>
          <w:sz w:val="24"/>
          <w:szCs w:val="24"/>
        </w:rPr>
        <w:t>styczeń</w:t>
      </w:r>
      <w:r w:rsidR="00432668" w:rsidRPr="00211FC2">
        <w:rPr>
          <w:color w:val="000000" w:themeColor="text1"/>
          <w:sz w:val="24"/>
          <w:szCs w:val="24"/>
        </w:rPr>
        <w:t>/</w:t>
      </w:r>
      <w:r w:rsidR="00D6612D" w:rsidRPr="00211FC2">
        <w:rPr>
          <w:color w:val="000000" w:themeColor="text1"/>
          <w:sz w:val="24"/>
          <w:szCs w:val="24"/>
        </w:rPr>
        <w:t>luty 2024</w:t>
      </w:r>
      <w:r w:rsidR="00E44845" w:rsidRPr="00211FC2">
        <w:rPr>
          <w:color w:val="000000" w:themeColor="text1"/>
          <w:sz w:val="24"/>
          <w:szCs w:val="24"/>
        </w:rPr>
        <w:t xml:space="preserve"> </w:t>
      </w:r>
      <w:r w:rsidR="00D6612D" w:rsidRPr="00211FC2">
        <w:rPr>
          <w:color w:val="000000" w:themeColor="text1"/>
          <w:sz w:val="24"/>
          <w:szCs w:val="24"/>
        </w:rPr>
        <w:t>r</w:t>
      </w:r>
      <w:r w:rsidRPr="00211FC2">
        <w:rPr>
          <w:color w:val="000000" w:themeColor="text1"/>
          <w:sz w:val="24"/>
          <w:szCs w:val="24"/>
        </w:rPr>
        <w:t>.</w:t>
      </w:r>
    </w:p>
    <w:bookmarkEnd w:id="17"/>
    <w:p w14:paraId="15C30980" w14:textId="7CD0F363" w:rsidR="002D461A"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o dofinansowanie projektu należy opracować</w:t>
      </w:r>
      <w:r w:rsidR="0017579E" w:rsidRPr="00211FC2">
        <w:rPr>
          <w:color w:val="000000" w:themeColor="text1"/>
          <w:sz w:val="24"/>
          <w:szCs w:val="24"/>
        </w:rPr>
        <w:t xml:space="preserve"> w </w:t>
      </w:r>
      <w:r w:rsidRPr="00211FC2">
        <w:rPr>
          <w:color w:val="000000" w:themeColor="text1"/>
          <w:sz w:val="24"/>
          <w:szCs w:val="24"/>
        </w:rPr>
        <w:t xml:space="preserve">Systemie Obsługi Wniosków Aplikacyjnych </w:t>
      </w:r>
      <w:r w:rsidR="00F51E87" w:rsidRPr="00211FC2">
        <w:rPr>
          <w:color w:val="000000" w:themeColor="text1"/>
          <w:sz w:val="24"/>
          <w:szCs w:val="24"/>
        </w:rPr>
        <w:t xml:space="preserve">EFS </w:t>
      </w:r>
      <w:r w:rsidRPr="00211FC2">
        <w:rPr>
          <w:color w:val="000000" w:themeColor="text1"/>
          <w:sz w:val="24"/>
          <w:szCs w:val="24"/>
        </w:rPr>
        <w:t>(SOWA</w:t>
      </w:r>
      <w:r w:rsidR="006A757C" w:rsidRPr="00211FC2">
        <w:rPr>
          <w:color w:val="000000" w:themeColor="text1"/>
          <w:sz w:val="24"/>
          <w:szCs w:val="24"/>
        </w:rPr>
        <w:t xml:space="preserve"> EFS</w:t>
      </w:r>
      <w:r w:rsidRPr="00211FC2">
        <w:rPr>
          <w:color w:val="000000" w:themeColor="text1"/>
          <w:sz w:val="24"/>
          <w:szCs w:val="24"/>
        </w:rPr>
        <w:t>),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 xml:space="preserve"> EFS +. Aplikacja dostępna jest za pośrednictwem strony internetowej </w:t>
      </w:r>
      <w:hyperlink r:id="rId11" w:history="1">
        <w:r w:rsidR="00F51E87" w:rsidRPr="00211FC2">
          <w:rPr>
            <w:rStyle w:val="Hipercze"/>
            <w:color w:val="000000" w:themeColor="text1"/>
            <w:sz w:val="24"/>
            <w:szCs w:val="24"/>
          </w:rPr>
          <w:t>https://sowa2021.efs.gov.pl/</w:t>
        </w:r>
      </w:hyperlink>
      <w:r w:rsidRPr="00211FC2">
        <w:rPr>
          <w:color w:val="000000" w:themeColor="text1"/>
          <w:sz w:val="24"/>
          <w:szCs w:val="24"/>
        </w:rPr>
        <w:t>.</w:t>
      </w:r>
    </w:p>
    <w:p w14:paraId="76502387" w14:textId="1C914A4A" w:rsidR="002D461A" w:rsidRPr="00211FC2" w:rsidRDefault="00C57058"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 xml:space="preserve">Instrukcja użytkownika Systemu Obsługi Wniosków Aplikacyjnych </w:t>
      </w:r>
      <w:r w:rsidR="00FB5BEA" w:rsidRPr="00211FC2">
        <w:rPr>
          <w:color w:val="000000" w:themeColor="text1"/>
          <w:sz w:val="24"/>
          <w:szCs w:val="24"/>
        </w:rPr>
        <w:t xml:space="preserve">EFS </w:t>
      </w:r>
      <w:r w:rsidRPr="00211FC2">
        <w:rPr>
          <w:color w:val="000000" w:themeColor="text1"/>
          <w:sz w:val="24"/>
          <w:szCs w:val="24"/>
        </w:rPr>
        <w:t>(SOWA EFS) dla wnioskodawców/beneficjentów dostępn</w:t>
      </w:r>
      <w:r w:rsidR="00E15115" w:rsidRPr="00211FC2">
        <w:rPr>
          <w:color w:val="000000" w:themeColor="text1"/>
          <w:sz w:val="24"/>
          <w:szCs w:val="24"/>
        </w:rPr>
        <w:t>a</w:t>
      </w:r>
      <w:r w:rsidR="00981477" w:rsidRPr="00211FC2">
        <w:rPr>
          <w:color w:val="000000" w:themeColor="text1"/>
          <w:sz w:val="24"/>
          <w:szCs w:val="24"/>
        </w:rPr>
        <w:t xml:space="preserve"> jest</w:t>
      </w:r>
      <w:r w:rsidRPr="00211FC2">
        <w:rPr>
          <w:color w:val="000000" w:themeColor="text1"/>
          <w:sz w:val="24"/>
          <w:szCs w:val="24"/>
        </w:rPr>
        <w:t xml:space="preserve"> ww. stronie internetowej.</w:t>
      </w:r>
    </w:p>
    <w:p w14:paraId="7B6FDC70" w14:textId="7A18C7C8"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Wniosek o dofinansowanie </w:t>
      </w:r>
      <w:r w:rsidR="00D6612D" w:rsidRPr="00211FC2">
        <w:rPr>
          <w:color w:val="000000" w:themeColor="text1"/>
          <w:sz w:val="24"/>
          <w:szCs w:val="24"/>
        </w:rPr>
        <w:t xml:space="preserve">projektu </w:t>
      </w:r>
      <w:r w:rsidRPr="00211FC2">
        <w:rPr>
          <w:color w:val="000000" w:themeColor="text1"/>
          <w:sz w:val="24"/>
          <w:szCs w:val="24"/>
        </w:rPr>
        <w:t>składa się wyłącznie za pośrednictwem systemu teleinformatycznego</w:t>
      </w:r>
      <w:r w:rsidR="00F51E87" w:rsidRPr="00211FC2">
        <w:rPr>
          <w:color w:val="000000" w:themeColor="text1"/>
          <w:sz w:val="24"/>
          <w:szCs w:val="24"/>
        </w:rPr>
        <w:t>,</w:t>
      </w:r>
      <w:r w:rsidRPr="00211FC2">
        <w:rPr>
          <w:color w:val="000000" w:themeColor="text1"/>
          <w:sz w:val="24"/>
          <w:szCs w:val="24"/>
        </w:rPr>
        <w:t xml:space="preserve"> o którym mowa</w:t>
      </w:r>
      <w:r w:rsidR="0017579E" w:rsidRPr="00211FC2">
        <w:rPr>
          <w:color w:val="000000" w:themeColor="text1"/>
          <w:sz w:val="24"/>
          <w:szCs w:val="24"/>
        </w:rPr>
        <w:t xml:space="preserve"> w </w:t>
      </w:r>
      <w:r w:rsidRPr="00211FC2">
        <w:rPr>
          <w:color w:val="000000" w:themeColor="text1"/>
          <w:sz w:val="24"/>
          <w:szCs w:val="24"/>
        </w:rPr>
        <w:t xml:space="preserve">pkt. 3. Oznacza to, że IP nie </w:t>
      </w:r>
      <w:r w:rsidRPr="00211FC2">
        <w:rPr>
          <w:color w:val="000000" w:themeColor="text1"/>
          <w:sz w:val="24"/>
          <w:szCs w:val="24"/>
        </w:rPr>
        <w:lastRenderedPageBreak/>
        <w:t>może przyjąć wniosku złożonego</w:t>
      </w:r>
      <w:r w:rsidR="0017579E" w:rsidRPr="00211FC2">
        <w:rPr>
          <w:color w:val="000000" w:themeColor="text1"/>
          <w:sz w:val="24"/>
          <w:szCs w:val="24"/>
        </w:rPr>
        <w:t xml:space="preserve"> w </w:t>
      </w:r>
      <w:r w:rsidRPr="00211FC2">
        <w:rPr>
          <w:color w:val="000000" w:themeColor="text1"/>
          <w:sz w:val="24"/>
          <w:szCs w:val="24"/>
        </w:rPr>
        <w:t>inny sposób,</w:t>
      </w:r>
      <w:r w:rsidR="0017579E" w:rsidRPr="00211FC2">
        <w:rPr>
          <w:color w:val="000000" w:themeColor="text1"/>
          <w:sz w:val="24"/>
          <w:szCs w:val="24"/>
        </w:rPr>
        <w:t xml:space="preserve"> w </w:t>
      </w:r>
      <w:r w:rsidRPr="00211FC2">
        <w:rPr>
          <w:color w:val="000000" w:themeColor="text1"/>
          <w:sz w:val="24"/>
          <w:szCs w:val="24"/>
        </w:rPr>
        <w:t>tym</w:t>
      </w:r>
      <w:r w:rsidR="0017579E" w:rsidRPr="00211FC2">
        <w:rPr>
          <w:color w:val="000000" w:themeColor="text1"/>
          <w:sz w:val="24"/>
          <w:szCs w:val="24"/>
        </w:rPr>
        <w:t xml:space="preserve"> w </w:t>
      </w:r>
      <w:r w:rsidRPr="00211FC2">
        <w:rPr>
          <w:color w:val="000000" w:themeColor="text1"/>
          <w:sz w:val="24"/>
          <w:szCs w:val="24"/>
        </w:rPr>
        <w:t>postaci papierowej, zgodnie</w:t>
      </w:r>
      <w:r w:rsidR="0017579E" w:rsidRPr="00211FC2">
        <w:rPr>
          <w:color w:val="000000" w:themeColor="text1"/>
          <w:sz w:val="24"/>
          <w:szCs w:val="24"/>
        </w:rPr>
        <w:t xml:space="preserve"> z </w:t>
      </w:r>
      <w:r w:rsidRPr="00211FC2">
        <w:rPr>
          <w:color w:val="000000" w:themeColor="text1"/>
          <w:sz w:val="24"/>
          <w:szCs w:val="24"/>
        </w:rPr>
        <w:t>art. 52 ust. 1 ustawy wdrożeniowej.</w:t>
      </w:r>
    </w:p>
    <w:p w14:paraId="0D68B232" w14:textId="216F17C8"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przesyła wniosek o dofinansowanie projektu</w:t>
      </w:r>
      <w:r w:rsidR="0017579E" w:rsidRPr="00211FC2">
        <w:rPr>
          <w:color w:val="000000" w:themeColor="text1"/>
          <w:sz w:val="24"/>
          <w:szCs w:val="24"/>
        </w:rPr>
        <w:t xml:space="preserve"> </w:t>
      </w:r>
      <w:r w:rsidR="00D6612D" w:rsidRPr="00211FC2">
        <w:rPr>
          <w:color w:val="000000" w:themeColor="text1"/>
          <w:sz w:val="24"/>
          <w:szCs w:val="24"/>
        </w:rPr>
        <w:t xml:space="preserve">wraz z załącznikami </w:t>
      </w:r>
      <w:r w:rsidR="0017579E" w:rsidRPr="00211FC2">
        <w:rPr>
          <w:color w:val="000000" w:themeColor="text1"/>
          <w:sz w:val="24"/>
          <w:szCs w:val="24"/>
        </w:rPr>
        <w:t>w </w:t>
      </w:r>
      <w:r w:rsidRPr="00211FC2">
        <w:rPr>
          <w:color w:val="000000" w:themeColor="text1"/>
          <w:sz w:val="24"/>
          <w:szCs w:val="24"/>
        </w:rPr>
        <w:t>sposób wskazany</w:t>
      </w:r>
      <w:r w:rsidR="0017579E" w:rsidRPr="00211FC2">
        <w:rPr>
          <w:color w:val="000000" w:themeColor="text1"/>
          <w:sz w:val="24"/>
          <w:szCs w:val="24"/>
        </w:rPr>
        <w:t xml:space="preserve"> w </w:t>
      </w:r>
      <w:r w:rsidRPr="00211FC2">
        <w:rPr>
          <w:color w:val="000000" w:themeColor="text1"/>
          <w:sz w:val="24"/>
          <w:szCs w:val="24"/>
        </w:rPr>
        <w:t>pkt. 4 najpóźniej</w:t>
      </w:r>
      <w:r w:rsidR="0017579E" w:rsidRPr="00211FC2">
        <w:rPr>
          <w:color w:val="000000" w:themeColor="text1"/>
          <w:sz w:val="24"/>
          <w:szCs w:val="24"/>
        </w:rPr>
        <w:t xml:space="preserve"> w </w:t>
      </w:r>
      <w:r w:rsidRPr="00211FC2">
        <w:rPr>
          <w:color w:val="000000" w:themeColor="text1"/>
          <w:sz w:val="24"/>
          <w:szCs w:val="24"/>
        </w:rPr>
        <w:t>dniu zak</w:t>
      </w:r>
      <w:r w:rsidR="00696430" w:rsidRPr="00211FC2">
        <w:rPr>
          <w:color w:val="000000" w:themeColor="text1"/>
          <w:sz w:val="24"/>
          <w:szCs w:val="24"/>
        </w:rPr>
        <w:t>ończenia naboru wniosk</w:t>
      </w:r>
      <w:r w:rsidR="003067EF" w:rsidRPr="00211FC2">
        <w:rPr>
          <w:color w:val="000000" w:themeColor="text1"/>
          <w:sz w:val="24"/>
          <w:szCs w:val="24"/>
        </w:rPr>
        <w:t>u</w:t>
      </w:r>
      <w:r w:rsidR="00DC52C5" w:rsidRPr="00211FC2">
        <w:rPr>
          <w:color w:val="000000" w:themeColor="text1"/>
          <w:sz w:val="24"/>
          <w:szCs w:val="24"/>
        </w:rPr>
        <w:t>.</w:t>
      </w:r>
    </w:p>
    <w:p w14:paraId="6AD6E93A" w14:textId="77777777" w:rsidR="001D23FB" w:rsidRPr="00211FC2" w:rsidRDefault="00DC52C5"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wraz</w:t>
      </w:r>
      <w:r w:rsidR="0017579E" w:rsidRPr="00211FC2">
        <w:rPr>
          <w:color w:val="000000" w:themeColor="text1"/>
          <w:sz w:val="24"/>
          <w:szCs w:val="24"/>
        </w:rPr>
        <w:t xml:space="preserve"> z </w:t>
      </w:r>
      <w:r w:rsidRPr="00211FC2">
        <w:rPr>
          <w:color w:val="000000" w:themeColor="text1"/>
          <w:sz w:val="24"/>
          <w:szCs w:val="24"/>
        </w:rPr>
        <w:t>wnioskiem składa następując</w:t>
      </w:r>
      <w:r w:rsidR="001D23FB" w:rsidRPr="00211FC2">
        <w:rPr>
          <w:color w:val="000000" w:themeColor="text1"/>
          <w:sz w:val="24"/>
          <w:szCs w:val="24"/>
        </w:rPr>
        <w:t>e</w:t>
      </w:r>
      <w:r w:rsidRPr="00211FC2">
        <w:rPr>
          <w:color w:val="000000" w:themeColor="text1"/>
          <w:sz w:val="24"/>
          <w:szCs w:val="24"/>
        </w:rPr>
        <w:t xml:space="preserve"> załącznik</w:t>
      </w:r>
      <w:r w:rsidR="001D23FB" w:rsidRPr="00211FC2">
        <w:rPr>
          <w:color w:val="000000" w:themeColor="text1"/>
          <w:sz w:val="24"/>
          <w:szCs w:val="24"/>
        </w:rPr>
        <w:t>i:</w:t>
      </w:r>
    </w:p>
    <w:p w14:paraId="79E93104" w14:textId="16B4FE81" w:rsidR="00620B8B" w:rsidRPr="00211FC2" w:rsidRDefault="002D626C" w:rsidP="00B17644">
      <w:pPr>
        <w:pStyle w:val="Akapitzlist"/>
        <w:numPr>
          <w:ilvl w:val="0"/>
          <w:numId w:val="28"/>
        </w:numPr>
        <w:spacing w:before="120" w:line="276" w:lineRule="auto"/>
        <w:ind w:left="851" w:hanging="357"/>
        <w:contextualSpacing w:val="0"/>
        <w:rPr>
          <w:color w:val="000000" w:themeColor="text1"/>
          <w:sz w:val="24"/>
          <w:szCs w:val="24"/>
        </w:rPr>
      </w:pPr>
      <w:r w:rsidRPr="00211FC2">
        <w:rPr>
          <w:color w:val="000000" w:themeColor="text1"/>
          <w:sz w:val="24"/>
          <w:szCs w:val="24"/>
        </w:rPr>
        <w:t>oświadczenie dotyczące spełn</w:t>
      </w:r>
      <w:r w:rsidR="001D5425" w:rsidRPr="00211FC2">
        <w:rPr>
          <w:color w:val="000000" w:themeColor="text1"/>
          <w:sz w:val="24"/>
          <w:szCs w:val="24"/>
        </w:rPr>
        <w:t xml:space="preserve">ienia </w:t>
      </w:r>
      <w:r w:rsidR="001D5425" w:rsidRPr="00211FC2">
        <w:rPr>
          <w:b/>
          <w:bCs/>
          <w:color w:val="000000" w:themeColor="text1"/>
          <w:sz w:val="24"/>
          <w:szCs w:val="24"/>
        </w:rPr>
        <w:t>kryterium formalnego nr 2</w:t>
      </w:r>
      <w:r w:rsidR="00EF2E39" w:rsidRPr="00211FC2">
        <w:rPr>
          <w:color w:val="000000" w:themeColor="text1"/>
          <w:sz w:val="24"/>
          <w:szCs w:val="24"/>
        </w:rPr>
        <w:t xml:space="preserve"> </w:t>
      </w:r>
      <w:r w:rsidRPr="00211FC2">
        <w:rPr>
          <w:color w:val="000000" w:themeColor="text1"/>
          <w:sz w:val="24"/>
          <w:szCs w:val="24"/>
        </w:rPr>
        <w:t>(tj. oświadczenie o niepodleganiu wykluczeniu z możliwości otrzymania dofinansowania);</w:t>
      </w:r>
    </w:p>
    <w:p w14:paraId="1E5FEF07" w14:textId="41B28D72" w:rsidR="00620B8B" w:rsidRPr="00211FC2" w:rsidRDefault="00620B8B" w:rsidP="00B17644">
      <w:pPr>
        <w:pStyle w:val="Akapitzlist"/>
        <w:numPr>
          <w:ilvl w:val="0"/>
          <w:numId w:val="28"/>
        </w:numPr>
        <w:spacing w:before="120" w:after="120" w:line="276" w:lineRule="auto"/>
        <w:ind w:left="851" w:hanging="357"/>
        <w:contextualSpacing w:val="0"/>
        <w:rPr>
          <w:color w:val="000000" w:themeColor="text1"/>
          <w:sz w:val="24"/>
          <w:szCs w:val="24"/>
        </w:rPr>
      </w:pPr>
      <w:r w:rsidRPr="00211FC2">
        <w:rPr>
          <w:color w:val="000000" w:themeColor="text1"/>
          <w:sz w:val="24"/>
          <w:szCs w:val="24"/>
        </w:rPr>
        <w:t xml:space="preserve">oświadczenie wnioskodawcy dotyczące spełnienia </w:t>
      </w:r>
      <w:r w:rsidRPr="00211FC2">
        <w:rPr>
          <w:b/>
          <w:bCs/>
          <w:color w:val="000000" w:themeColor="text1"/>
          <w:sz w:val="24"/>
          <w:szCs w:val="24"/>
        </w:rPr>
        <w:t>kryterium horyzontalnego nr 4</w:t>
      </w:r>
      <w:r w:rsidRPr="00211FC2">
        <w:rPr>
          <w:color w:val="000000" w:themeColor="text1"/>
          <w:sz w:val="24"/>
          <w:szCs w:val="24"/>
        </w:rPr>
        <w:t xml:space="preserve"> – jeśli dotyczy; </w:t>
      </w:r>
    </w:p>
    <w:p w14:paraId="6161ABE5" w14:textId="098916F2" w:rsidR="00620B8B" w:rsidRPr="00211FC2" w:rsidRDefault="00620B8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04AD068A" w14:textId="0D6086B2" w:rsidR="00620B8B" w:rsidRPr="00211FC2" w:rsidRDefault="00620B8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kryterium horyzontalnym nr 4 obowiązek złożenia przedmiotowego oświadczenia dotyczy wyłącznie wnioskodawcy będącego jednostką samorządu terytorialnego oraz wnioskodawcy będącego podmiotem kontrolowanym przez jednostkę samorządu terytorialnego lub podmiotem zależnym od jednostki samorządu terytorialnego</w:t>
      </w:r>
      <w:r w:rsidR="007708E7" w:rsidRPr="00211FC2">
        <w:rPr>
          <w:color w:val="000000" w:themeColor="text1"/>
          <w:sz w:val="24"/>
          <w:szCs w:val="24"/>
        </w:rPr>
        <w:t xml:space="preserve">. Wzory oświadczeń stanowią załączniki nr 13 i 14 do </w:t>
      </w:r>
      <w:r w:rsidR="00693A4E">
        <w:rPr>
          <w:color w:val="000000" w:themeColor="text1"/>
          <w:sz w:val="24"/>
          <w:szCs w:val="24"/>
        </w:rPr>
        <w:t>R</w:t>
      </w:r>
      <w:r w:rsidR="007708E7" w:rsidRPr="00211FC2">
        <w:rPr>
          <w:color w:val="000000" w:themeColor="text1"/>
          <w:sz w:val="24"/>
          <w:szCs w:val="24"/>
        </w:rPr>
        <w:t>egulaminu wyboru projektów</w:t>
      </w:r>
      <w:r w:rsidRPr="00211FC2">
        <w:rPr>
          <w:color w:val="000000" w:themeColor="text1"/>
          <w:sz w:val="24"/>
          <w:szCs w:val="24"/>
        </w:rPr>
        <w:t>;</w:t>
      </w:r>
    </w:p>
    <w:p w14:paraId="732E657F" w14:textId="244EC68E" w:rsidR="001D23FB" w:rsidRPr="00211FC2" w:rsidRDefault="002D626C" w:rsidP="00B17644">
      <w:pPr>
        <w:pStyle w:val="Akapitzlist"/>
        <w:numPr>
          <w:ilvl w:val="0"/>
          <w:numId w:val="28"/>
        </w:numPr>
        <w:spacing w:before="120" w:line="276" w:lineRule="auto"/>
        <w:ind w:left="851" w:hanging="357"/>
        <w:contextualSpacing w:val="0"/>
        <w:rPr>
          <w:color w:val="000000" w:themeColor="text1"/>
          <w:sz w:val="24"/>
          <w:szCs w:val="24"/>
        </w:rPr>
      </w:pPr>
      <w:r w:rsidRPr="00211FC2">
        <w:rPr>
          <w:color w:val="000000" w:themeColor="text1"/>
          <w:sz w:val="24"/>
          <w:szCs w:val="24"/>
        </w:rPr>
        <w:t xml:space="preserve">dokumenty potwierdzające spełnienie </w:t>
      </w:r>
      <w:r w:rsidRPr="00211FC2">
        <w:rPr>
          <w:b/>
          <w:bCs/>
          <w:color w:val="000000" w:themeColor="text1"/>
          <w:sz w:val="24"/>
          <w:szCs w:val="24"/>
        </w:rPr>
        <w:t>kryterium</w:t>
      </w:r>
      <w:r w:rsidR="001D5425" w:rsidRPr="00211FC2">
        <w:rPr>
          <w:b/>
          <w:bCs/>
          <w:color w:val="000000" w:themeColor="text1"/>
          <w:sz w:val="24"/>
          <w:szCs w:val="24"/>
        </w:rPr>
        <w:t xml:space="preserve"> formalnego nr 6</w:t>
      </w:r>
      <w:r w:rsidR="00EF2E39" w:rsidRPr="00211FC2">
        <w:rPr>
          <w:color w:val="000000" w:themeColor="text1"/>
          <w:sz w:val="24"/>
          <w:szCs w:val="24"/>
        </w:rPr>
        <w:t xml:space="preserve"> </w:t>
      </w:r>
      <w:r w:rsidRPr="00211FC2">
        <w:rPr>
          <w:color w:val="000000" w:themeColor="text1"/>
          <w:sz w:val="24"/>
          <w:szCs w:val="24"/>
        </w:rPr>
        <w:t>(tj. dokumenty potwierdzające</w:t>
      </w:r>
      <w:r w:rsidR="001D5425" w:rsidRPr="00211FC2">
        <w:rPr>
          <w:color w:val="000000" w:themeColor="text1"/>
          <w:sz w:val="24"/>
          <w:szCs w:val="24"/>
        </w:rPr>
        <w:t xml:space="preserve"> odpowiedni potencjał finansowy</w:t>
      </w:r>
      <w:r w:rsidR="00EF2E39" w:rsidRPr="00211FC2">
        <w:rPr>
          <w:color w:val="000000" w:themeColor="text1"/>
          <w:sz w:val="24"/>
          <w:szCs w:val="24"/>
        </w:rPr>
        <w:t xml:space="preserve"> </w:t>
      </w:r>
      <w:r w:rsidRPr="00211FC2">
        <w:rPr>
          <w:color w:val="000000" w:themeColor="text1"/>
          <w:sz w:val="24"/>
          <w:szCs w:val="24"/>
        </w:rPr>
        <w:t xml:space="preserve">do realizacji projektu) </w:t>
      </w:r>
      <w:r w:rsidR="00B16E67" w:rsidRPr="00211FC2">
        <w:rPr>
          <w:color w:val="000000" w:themeColor="text1"/>
          <w:sz w:val="24"/>
          <w:szCs w:val="24"/>
        </w:rPr>
        <w:t xml:space="preserve">– </w:t>
      </w:r>
      <w:r w:rsidRPr="00211FC2">
        <w:rPr>
          <w:color w:val="000000" w:themeColor="text1"/>
          <w:sz w:val="24"/>
          <w:szCs w:val="24"/>
        </w:rPr>
        <w:t>jeśli dotyczy</w:t>
      </w:r>
      <w:r w:rsidR="001D23FB" w:rsidRPr="00211FC2">
        <w:rPr>
          <w:color w:val="000000" w:themeColor="text1"/>
          <w:sz w:val="24"/>
          <w:szCs w:val="24"/>
        </w:rPr>
        <w:t>;</w:t>
      </w:r>
    </w:p>
    <w:p w14:paraId="55F89DFD" w14:textId="7EB2D6BE" w:rsidR="001D23FB" w:rsidRPr="00211FC2" w:rsidRDefault="001D23F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13AD3F95" w14:textId="4B40BF18" w:rsidR="001D5425"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definicją kryterium formalnego nr 6 kryterium zostanie zweryfikowane na podstawie zapisów we wnioskach o dofinansowanie projektu oraz załącznika</w:t>
      </w:r>
      <w:r w:rsidR="008A5A1D" w:rsidRPr="00211FC2">
        <w:rPr>
          <w:color w:val="000000" w:themeColor="text1"/>
          <w:sz w:val="24"/>
          <w:szCs w:val="24"/>
        </w:rPr>
        <w:t>ch do wniosków o dofinansowanie</w:t>
      </w:r>
      <w:r w:rsidR="00EF2E39" w:rsidRPr="00211FC2">
        <w:rPr>
          <w:color w:val="000000" w:themeColor="text1"/>
          <w:sz w:val="24"/>
          <w:szCs w:val="24"/>
        </w:rPr>
        <w:t xml:space="preserve"> </w:t>
      </w:r>
      <w:r w:rsidRPr="00211FC2">
        <w:rPr>
          <w:color w:val="000000" w:themeColor="text1"/>
          <w:sz w:val="24"/>
          <w:szCs w:val="24"/>
        </w:rPr>
        <w:t>lub ogólnodostępnych rejestrów</w:t>
      </w:r>
      <w:r w:rsidR="008A5A1D" w:rsidRPr="00211FC2">
        <w:rPr>
          <w:color w:val="000000" w:themeColor="text1"/>
          <w:sz w:val="24"/>
          <w:szCs w:val="24"/>
        </w:rPr>
        <w:t xml:space="preserve"> (wskazanych przez wnioskodawcę</w:t>
      </w:r>
      <w:r w:rsidR="00EF2E39" w:rsidRPr="00211FC2">
        <w:rPr>
          <w:color w:val="000000" w:themeColor="text1"/>
          <w:sz w:val="24"/>
          <w:szCs w:val="24"/>
        </w:rPr>
        <w:t xml:space="preserve"> </w:t>
      </w:r>
      <w:r w:rsidRPr="00211FC2">
        <w:rPr>
          <w:color w:val="000000" w:themeColor="text1"/>
          <w:sz w:val="24"/>
          <w:szCs w:val="24"/>
        </w:rPr>
        <w:t>we wniosku o dofinansowanie).</w:t>
      </w:r>
    </w:p>
    <w:p w14:paraId="3DD1DFA2" w14:textId="3DF01239" w:rsidR="001D23FB"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 xml:space="preserve">Oznacza to, że w sytuacji kiedy </w:t>
      </w:r>
      <w:r w:rsidR="008A5A1D" w:rsidRPr="00211FC2">
        <w:rPr>
          <w:color w:val="000000" w:themeColor="text1"/>
          <w:sz w:val="24"/>
          <w:szCs w:val="24"/>
        </w:rPr>
        <w:t>wnioskodawca określi we wniosku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ogólnodostępne rejestry, na podstawie których możliwa będzie ocena jego potencjału finansowego nie ma konieczności składania dokumentów potwierdzających sytuację finansową wnioskodawcy.</w:t>
      </w:r>
    </w:p>
    <w:p w14:paraId="7A7B619C" w14:textId="77777777" w:rsidR="007708E7"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Kryterium formalne nr 6 nie ma zastosowania do projektów, w których wnioskodawcą /partnerem wiodącym jest jednostka sektora finansów publicznych. W związku z powyższym jednostki sektora finansów publicznych zwolnione są z obowiązku składania dokument</w:t>
      </w:r>
    </w:p>
    <w:p w14:paraId="377D12D5" w14:textId="48302800" w:rsidR="001D23FB" w:rsidRPr="00211FC2" w:rsidRDefault="001D23F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ów potwierdzających sytuację finansową wnioskodawcy.</w:t>
      </w:r>
    </w:p>
    <w:p w14:paraId="5A1D5F40" w14:textId="21115D01" w:rsidR="001D23FB" w:rsidRPr="00211FC2" w:rsidRDefault="001D23FB" w:rsidP="00B17644">
      <w:pPr>
        <w:pStyle w:val="Akapitzlist"/>
        <w:numPr>
          <w:ilvl w:val="0"/>
          <w:numId w:val="28"/>
        </w:numPr>
        <w:spacing w:before="120" w:line="276" w:lineRule="auto"/>
        <w:ind w:left="851"/>
        <w:contextualSpacing w:val="0"/>
        <w:rPr>
          <w:color w:val="000000" w:themeColor="text1"/>
          <w:sz w:val="24"/>
          <w:szCs w:val="24"/>
        </w:rPr>
      </w:pPr>
      <w:r w:rsidRPr="00211FC2">
        <w:rPr>
          <w:color w:val="000000" w:themeColor="text1"/>
          <w:sz w:val="24"/>
          <w:szCs w:val="24"/>
        </w:rPr>
        <w:t>szczegółowy budżet SOWA EFS</w:t>
      </w:r>
      <w:r w:rsidR="00B45BC8" w:rsidRPr="00211FC2">
        <w:rPr>
          <w:color w:val="000000" w:themeColor="text1"/>
          <w:sz w:val="24"/>
          <w:szCs w:val="24"/>
        </w:rPr>
        <w:t xml:space="preserve"> – </w:t>
      </w:r>
      <w:r w:rsidR="002361D7" w:rsidRPr="00211FC2">
        <w:rPr>
          <w:color w:val="000000" w:themeColor="text1"/>
          <w:sz w:val="24"/>
          <w:szCs w:val="24"/>
        </w:rPr>
        <w:t>wypełniony</w:t>
      </w:r>
      <w:r w:rsidR="00185104" w:rsidRPr="00211FC2">
        <w:rPr>
          <w:color w:val="000000" w:themeColor="text1"/>
          <w:sz w:val="24"/>
          <w:szCs w:val="24"/>
        </w:rPr>
        <w:t xml:space="preserve"> załącznik nr 12 do niniejszego Regulaminu wyboru projektów </w:t>
      </w:r>
      <w:r w:rsidR="00B45BC8" w:rsidRPr="00211FC2">
        <w:rPr>
          <w:color w:val="000000" w:themeColor="text1"/>
          <w:sz w:val="24"/>
          <w:szCs w:val="24"/>
        </w:rPr>
        <w:t xml:space="preserve">należy złożyć w formie </w:t>
      </w:r>
      <w:r w:rsidR="00185104" w:rsidRPr="00211FC2">
        <w:rPr>
          <w:color w:val="000000" w:themeColor="text1"/>
          <w:sz w:val="24"/>
          <w:szCs w:val="24"/>
        </w:rPr>
        <w:t>arkusza kalkulacyjnego</w:t>
      </w:r>
      <w:r w:rsidR="00B45BC8" w:rsidRPr="00211FC2">
        <w:rPr>
          <w:color w:val="000000" w:themeColor="text1"/>
          <w:sz w:val="24"/>
          <w:szCs w:val="24"/>
        </w:rPr>
        <w:t xml:space="preserve"> </w:t>
      </w:r>
      <w:r w:rsidR="00F423E4" w:rsidRPr="00211FC2">
        <w:rPr>
          <w:color w:val="000000" w:themeColor="text1"/>
          <w:sz w:val="24"/>
          <w:szCs w:val="24"/>
        </w:rPr>
        <w:t>bez obsługi makr (</w:t>
      </w:r>
      <w:r w:rsidR="002924C7" w:rsidRPr="00211FC2">
        <w:rPr>
          <w:color w:val="000000" w:themeColor="text1"/>
          <w:sz w:val="24"/>
          <w:szCs w:val="24"/>
        </w:rPr>
        <w:t>rozszerzenie .</w:t>
      </w:r>
      <w:proofErr w:type="spellStart"/>
      <w:r w:rsidR="002924C7" w:rsidRPr="00211FC2">
        <w:rPr>
          <w:color w:val="000000" w:themeColor="text1"/>
          <w:sz w:val="24"/>
          <w:szCs w:val="24"/>
        </w:rPr>
        <w:t>xlsx</w:t>
      </w:r>
      <w:proofErr w:type="spellEnd"/>
      <w:r w:rsidR="00F423E4" w:rsidRPr="00211FC2">
        <w:rPr>
          <w:color w:val="000000" w:themeColor="text1"/>
          <w:sz w:val="24"/>
          <w:szCs w:val="24"/>
        </w:rPr>
        <w:t>)</w:t>
      </w:r>
      <w:r w:rsidRPr="00211FC2">
        <w:rPr>
          <w:color w:val="000000" w:themeColor="text1"/>
          <w:sz w:val="24"/>
          <w:szCs w:val="24"/>
        </w:rPr>
        <w:t>.</w:t>
      </w:r>
    </w:p>
    <w:p w14:paraId="5B5A4AD2" w14:textId="3DF7E1E2" w:rsidR="00696430" w:rsidRPr="00211FC2" w:rsidRDefault="005966C2"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lastRenderedPageBreak/>
        <w:t>Ww.</w:t>
      </w:r>
      <w:r w:rsidR="001D23FB" w:rsidRPr="00211FC2">
        <w:rPr>
          <w:color w:val="000000" w:themeColor="text1"/>
          <w:sz w:val="24"/>
          <w:szCs w:val="24"/>
        </w:rPr>
        <w:t xml:space="preserve"> załączniki należy podpisać </w:t>
      </w:r>
      <w:r w:rsidR="001D23FB" w:rsidRPr="00211FC2">
        <w:rPr>
          <w:b/>
          <w:bCs/>
          <w:color w:val="000000" w:themeColor="text1"/>
          <w:sz w:val="24"/>
          <w:szCs w:val="24"/>
        </w:rPr>
        <w:t>podpisem kwalifikowalnym</w:t>
      </w:r>
      <w:r w:rsidR="001D23FB" w:rsidRPr="00211FC2">
        <w:rPr>
          <w:color w:val="000000" w:themeColor="text1"/>
          <w:sz w:val="24"/>
          <w:szCs w:val="24"/>
        </w:rPr>
        <w:t xml:space="preserve"> i przesłać wraz</w:t>
      </w:r>
      <w:r w:rsidR="00EF2E39" w:rsidRPr="00211FC2">
        <w:rPr>
          <w:color w:val="000000" w:themeColor="text1"/>
          <w:sz w:val="24"/>
          <w:szCs w:val="24"/>
        </w:rPr>
        <w:t xml:space="preserve"> </w:t>
      </w:r>
      <w:r w:rsidR="001D23FB" w:rsidRPr="00211FC2">
        <w:rPr>
          <w:color w:val="000000" w:themeColor="text1"/>
          <w:sz w:val="24"/>
          <w:szCs w:val="24"/>
        </w:rPr>
        <w:t>z</w:t>
      </w:r>
      <w:r w:rsidR="00EF2E39" w:rsidRPr="00211FC2">
        <w:rPr>
          <w:color w:val="000000" w:themeColor="text1"/>
          <w:sz w:val="24"/>
          <w:szCs w:val="24"/>
        </w:rPr>
        <w:t> </w:t>
      </w:r>
      <w:r w:rsidR="001D23FB" w:rsidRPr="00211FC2">
        <w:rPr>
          <w:color w:val="000000" w:themeColor="text1"/>
          <w:sz w:val="24"/>
          <w:szCs w:val="24"/>
        </w:rPr>
        <w:t>wnioskiem o dofinansowanie w systemie SOWA EFS.</w:t>
      </w:r>
    </w:p>
    <w:p w14:paraId="4EF1EBD5" w14:textId="423B368B" w:rsidR="00B16E67" w:rsidRPr="00211FC2" w:rsidRDefault="00B16E67" w:rsidP="00B17644">
      <w:pPr>
        <w:pStyle w:val="Akapitzlist"/>
        <w:spacing w:before="120"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00BB7F3C" w14:textId="0B3BE61D" w:rsidR="00B16E67" w:rsidRPr="00211FC2" w:rsidRDefault="00B16E67"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Dodatkowo</w:t>
      </w:r>
      <w:r w:rsidR="002645BD" w:rsidRPr="00211FC2">
        <w:rPr>
          <w:color w:val="000000" w:themeColor="text1"/>
          <w:sz w:val="24"/>
          <w:szCs w:val="24"/>
        </w:rPr>
        <w:t>,</w:t>
      </w:r>
      <w:r w:rsidRPr="00211FC2">
        <w:rPr>
          <w:color w:val="000000" w:themeColor="text1"/>
          <w:sz w:val="24"/>
          <w:szCs w:val="24"/>
        </w:rPr>
        <w:t xml:space="preserve"> w sytuacji gdy </w:t>
      </w:r>
      <w:r w:rsidR="00167E76" w:rsidRPr="00211FC2">
        <w:rPr>
          <w:color w:val="000000" w:themeColor="text1"/>
          <w:sz w:val="24"/>
          <w:szCs w:val="24"/>
        </w:rPr>
        <w:t xml:space="preserve">na etapie oceny formalnej </w:t>
      </w:r>
      <w:r w:rsidRPr="00211FC2">
        <w:rPr>
          <w:color w:val="000000" w:themeColor="text1"/>
          <w:sz w:val="24"/>
          <w:szCs w:val="24"/>
        </w:rPr>
        <w:t xml:space="preserve">wniosek zostanie skierowany do poprawy </w:t>
      </w:r>
      <w:r w:rsidR="007A4852" w:rsidRPr="00211FC2">
        <w:rPr>
          <w:color w:val="000000" w:themeColor="text1"/>
          <w:sz w:val="24"/>
          <w:szCs w:val="24"/>
        </w:rPr>
        <w:t xml:space="preserve">w zakresie spełnienia kryteriów formalnych i/lub horyzontalnych </w:t>
      </w:r>
      <w:r w:rsidR="00971613" w:rsidRPr="00211FC2">
        <w:rPr>
          <w:color w:val="000000" w:themeColor="text1"/>
          <w:sz w:val="24"/>
          <w:szCs w:val="24"/>
        </w:rPr>
        <w:t xml:space="preserve"> </w:t>
      </w:r>
      <w:r w:rsidRPr="00211FC2">
        <w:rPr>
          <w:color w:val="000000" w:themeColor="text1"/>
          <w:sz w:val="24"/>
          <w:szCs w:val="24"/>
        </w:rPr>
        <w:t xml:space="preserve">po uzupełnieniu wniosku przez wnioskodawcę wymagane będzie złożenie </w:t>
      </w:r>
      <w:r w:rsidR="007A4852" w:rsidRPr="00211FC2">
        <w:rPr>
          <w:color w:val="000000" w:themeColor="text1"/>
          <w:sz w:val="24"/>
          <w:szCs w:val="24"/>
        </w:rPr>
        <w:t xml:space="preserve">wraz z poprawionym wnioskiem </w:t>
      </w:r>
      <w:r w:rsidRPr="00211FC2">
        <w:rPr>
          <w:color w:val="000000" w:themeColor="text1"/>
          <w:sz w:val="24"/>
          <w:szCs w:val="24"/>
        </w:rPr>
        <w:t>oświadczeni</w:t>
      </w:r>
      <w:r w:rsidR="007A4852" w:rsidRPr="00211FC2">
        <w:rPr>
          <w:color w:val="000000" w:themeColor="text1"/>
          <w:sz w:val="24"/>
          <w:szCs w:val="24"/>
        </w:rPr>
        <w:t>a</w:t>
      </w:r>
      <w:r w:rsidRPr="00211FC2">
        <w:rPr>
          <w:color w:val="000000" w:themeColor="text1"/>
          <w:sz w:val="24"/>
          <w:szCs w:val="24"/>
        </w:rPr>
        <w:t xml:space="preserve"> dotyczącego spełnienia </w:t>
      </w:r>
      <w:r w:rsidRPr="00211FC2">
        <w:rPr>
          <w:b/>
          <w:bCs/>
          <w:color w:val="000000" w:themeColor="text1"/>
          <w:sz w:val="24"/>
          <w:szCs w:val="24"/>
        </w:rPr>
        <w:t>kryterium horyzontalnego nr 10</w:t>
      </w:r>
      <w:r w:rsidRPr="00211FC2">
        <w:rPr>
          <w:color w:val="000000" w:themeColor="text1"/>
          <w:sz w:val="24"/>
          <w:szCs w:val="24"/>
        </w:rPr>
        <w:t>.</w:t>
      </w:r>
    </w:p>
    <w:p w14:paraId="31F52FDC" w14:textId="3D8A5135" w:rsidR="00276C31"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bookmarkStart w:id="18" w:name="_Hlk135657594"/>
      <w:r w:rsidRPr="00211FC2">
        <w:rPr>
          <w:color w:val="000000" w:themeColor="text1"/>
          <w:sz w:val="24"/>
          <w:szCs w:val="24"/>
        </w:rPr>
        <w:t>Po terminie wskazanym jako data zakończenia naboru, o którym mowa</w:t>
      </w:r>
      <w:r w:rsidR="00EF2E39" w:rsidRPr="00211FC2">
        <w:rPr>
          <w:color w:val="000000" w:themeColor="text1"/>
          <w:sz w:val="24"/>
          <w:szCs w:val="24"/>
        </w:rPr>
        <w:t xml:space="preserve"> </w:t>
      </w:r>
      <w:r w:rsidR="0017579E" w:rsidRPr="00211FC2">
        <w:rPr>
          <w:color w:val="000000" w:themeColor="text1"/>
          <w:sz w:val="24"/>
          <w:szCs w:val="24"/>
        </w:rPr>
        <w:t>w </w:t>
      </w:r>
      <w:r w:rsidRPr="00211FC2">
        <w:rPr>
          <w:color w:val="000000" w:themeColor="text1"/>
          <w:sz w:val="24"/>
          <w:szCs w:val="24"/>
        </w:rPr>
        <w:t>pkt</w:t>
      </w:r>
      <w:r w:rsidR="00116048" w:rsidRPr="00211FC2">
        <w:rPr>
          <w:color w:val="000000" w:themeColor="text1"/>
          <w:sz w:val="24"/>
          <w:szCs w:val="24"/>
        </w:rPr>
        <w:t>.</w:t>
      </w:r>
      <w:r w:rsidRPr="00211FC2">
        <w:rPr>
          <w:color w:val="000000" w:themeColor="text1"/>
          <w:sz w:val="24"/>
          <w:szCs w:val="24"/>
        </w:rPr>
        <w:t xml:space="preserve"> 1, nie jest możliwe utworzenie wersji elektronicznej wniosku</w:t>
      </w:r>
      <w:r w:rsidR="0017579E" w:rsidRPr="00211FC2">
        <w:rPr>
          <w:color w:val="000000" w:themeColor="text1"/>
          <w:sz w:val="24"/>
          <w:szCs w:val="24"/>
        </w:rPr>
        <w:t xml:space="preserve"> w </w:t>
      </w:r>
      <w:r w:rsidRPr="00211FC2">
        <w:rPr>
          <w:color w:val="000000" w:themeColor="text1"/>
          <w:sz w:val="24"/>
          <w:szCs w:val="24"/>
        </w:rPr>
        <w:t>SOWA EFS</w:t>
      </w:r>
      <w:r w:rsidR="0017579E" w:rsidRPr="00211FC2">
        <w:rPr>
          <w:color w:val="000000" w:themeColor="text1"/>
          <w:sz w:val="24"/>
          <w:szCs w:val="24"/>
        </w:rPr>
        <w:t xml:space="preserve"> i </w:t>
      </w:r>
      <w:r w:rsidRPr="00211FC2">
        <w:rPr>
          <w:color w:val="000000" w:themeColor="text1"/>
          <w:sz w:val="24"/>
          <w:szCs w:val="24"/>
        </w:rPr>
        <w:t>przesłanie jej do IP</w:t>
      </w:r>
      <w:bookmarkEnd w:id="18"/>
      <w:r w:rsidRPr="00211FC2">
        <w:rPr>
          <w:color w:val="000000" w:themeColor="text1"/>
          <w:sz w:val="24"/>
          <w:szCs w:val="24"/>
        </w:rPr>
        <w:t>.</w:t>
      </w:r>
    </w:p>
    <w:p w14:paraId="2639CF09" w14:textId="59359FD5" w:rsidR="00C57058"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awarii SOWA EFS, powodującej brak możliwości wysłania do IP</w:t>
      </w:r>
      <w:r w:rsidR="0079483F" w:rsidRPr="00211FC2">
        <w:rPr>
          <w:color w:val="000000" w:themeColor="text1"/>
          <w:sz w:val="24"/>
          <w:szCs w:val="24"/>
        </w:rPr>
        <w:t xml:space="preserve"> </w:t>
      </w:r>
      <w:r w:rsidRPr="00211FC2">
        <w:rPr>
          <w:color w:val="000000" w:themeColor="text1"/>
          <w:sz w:val="24"/>
          <w:szCs w:val="24"/>
        </w:rPr>
        <w:t>wniosku o dofinansowanie projektu</w:t>
      </w:r>
      <w:r w:rsidR="0017579E" w:rsidRPr="00211FC2">
        <w:rPr>
          <w:color w:val="000000" w:themeColor="text1"/>
          <w:sz w:val="24"/>
          <w:szCs w:val="24"/>
        </w:rPr>
        <w:t xml:space="preserve"> w </w:t>
      </w:r>
      <w:r w:rsidRPr="00211FC2">
        <w:rPr>
          <w:color w:val="000000" w:themeColor="text1"/>
          <w:sz w:val="24"/>
          <w:szCs w:val="24"/>
        </w:rPr>
        <w:t>terminie wskazanym</w:t>
      </w:r>
      <w:r w:rsidR="0017579E" w:rsidRPr="00211FC2">
        <w:rPr>
          <w:color w:val="000000" w:themeColor="text1"/>
          <w:sz w:val="24"/>
          <w:szCs w:val="24"/>
        </w:rPr>
        <w:t xml:space="preserve"> w </w:t>
      </w:r>
      <w:r w:rsidRPr="00211FC2">
        <w:rPr>
          <w:color w:val="000000" w:themeColor="text1"/>
          <w:sz w:val="24"/>
          <w:szCs w:val="24"/>
        </w:rPr>
        <w:t>pkt</w:t>
      </w:r>
      <w:r w:rsidR="00116048" w:rsidRPr="00211FC2">
        <w:rPr>
          <w:color w:val="000000" w:themeColor="text1"/>
          <w:sz w:val="24"/>
          <w:szCs w:val="24"/>
        </w:rPr>
        <w:t xml:space="preserve">. </w:t>
      </w:r>
      <w:r w:rsidRPr="00211FC2">
        <w:rPr>
          <w:color w:val="000000" w:themeColor="text1"/>
          <w:sz w:val="24"/>
          <w:szCs w:val="24"/>
        </w:rPr>
        <w:t>1, IP może</w:t>
      </w:r>
      <w:r w:rsidR="0079483F" w:rsidRPr="00211FC2">
        <w:rPr>
          <w:color w:val="000000" w:themeColor="text1"/>
          <w:sz w:val="24"/>
          <w:szCs w:val="24"/>
        </w:rPr>
        <w:t xml:space="preserve"> </w:t>
      </w:r>
      <w:r w:rsidRPr="00211FC2">
        <w:rPr>
          <w:color w:val="000000" w:themeColor="text1"/>
          <w:sz w:val="24"/>
          <w:szCs w:val="24"/>
        </w:rPr>
        <w:t>wydłużyć termin składania wniosków o dofinansowanie projektu.</w:t>
      </w:r>
    </w:p>
    <w:p w14:paraId="36537EF0" w14:textId="69A17863" w:rsidR="008E61C9"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Wzór wniosku o dofinansowanie projektu stanowi załącznik nr 1</w:t>
      </w:r>
      <w:r w:rsidR="00EF2E39" w:rsidRPr="00211FC2">
        <w:rPr>
          <w:color w:val="000000" w:themeColor="text1"/>
          <w:sz w:val="24"/>
          <w:szCs w:val="24"/>
        </w:rPr>
        <w:t xml:space="preserve"> </w:t>
      </w:r>
      <w:r w:rsidRPr="00211FC2">
        <w:rPr>
          <w:color w:val="000000" w:themeColor="text1"/>
          <w:sz w:val="24"/>
          <w:szCs w:val="24"/>
        </w:rPr>
        <w:t>do Regulaminu wyboru projekt</w:t>
      </w:r>
      <w:r w:rsidR="00C55EE6" w:rsidRPr="00211FC2">
        <w:rPr>
          <w:color w:val="000000" w:themeColor="text1"/>
          <w:sz w:val="24"/>
          <w:szCs w:val="24"/>
        </w:rPr>
        <w:t>ów</w:t>
      </w:r>
      <w:r w:rsidRPr="00211FC2">
        <w:rPr>
          <w:color w:val="000000" w:themeColor="text1"/>
          <w:sz w:val="24"/>
          <w:szCs w:val="24"/>
        </w:rPr>
        <w:t>.</w:t>
      </w:r>
    </w:p>
    <w:p w14:paraId="2431E879" w14:textId="3E655211" w:rsidR="008E61C9" w:rsidRPr="00211FC2" w:rsidRDefault="00C57058"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należy wypełnić zgodnie</w:t>
      </w:r>
      <w:r w:rsidR="0017579E" w:rsidRPr="00211FC2">
        <w:rPr>
          <w:color w:val="000000" w:themeColor="text1"/>
          <w:sz w:val="24"/>
          <w:szCs w:val="24"/>
        </w:rPr>
        <w:t xml:space="preserve"> z </w:t>
      </w:r>
      <w:r w:rsidR="008E61C9" w:rsidRPr="00211FC2">
        <w:rPr>
          <w:color w:val="000000" w:themeColor="text1"/>
          <w:sz w:val="24"/>
          <w:szCs w:val="24"/>
        </w:rPr>
        <w:t>Instrukcją wypełniania wniosków o</w:t>
      </w:r>
      <w:r w:rsidR="00D07652" w:rsidRPr="00211FC2">
        <w:rPr>
          <w:color w:val="000000" w:themeColor="text1"/>
          <w:sz w:val="24"/>
          <w:szCs w:val="24"/>
        </w:rPr>
        <w:t> </w:t>
      </w:r>
      <w:r w:rsidR="008E61C9" w:rsidRPr="00211FC2">
        <w:rPr>
          <w:color w:val="000000" w:themeColor="text1"/>
          <w:sz w:val="24"/>
          <w:szCs w:val="24"/>
        </w:rPr>
        <w:t>dofinansowanie</w:t>
      </w:r>
      <w:r w:rsidR="0017579E" w:rsidRPr="00211FC2">
        <w:rPr>
          <w:color w:val="000000" w:themeColor="text1"/>
          <w:sz w:val="24"/>
          <w:szCs w:val="24"/>
        </w:rPr>
        <w:t xml:space="preserve"> w </w:t>
      </w:r>
      <w:r w:rsidR="008E61C9"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008E61C9" w:rsidRPr="00211FC2">
        <w:rPr>
          <w:color w:val="000000" w:themeColor="text1"/>
          <w:sz w:val="24"/>
          <w:szCs w:val="24"/>
        </w:rPr>
        <w:t>zakresie EFS +</w:t>
      </w:r>
      <w:r w:rsidR="009F5461" w:rsidRPr="00211FC2">
        <w:rPr>
          <w:color w:val="000000" w:themeColor="text1"/>
          <w:sz w:val="24"/>
          <w:szCs w:val="24"/>
        </w:rPr>
        <w:t>, która stanowi</w:t>
      </w:r>
      <w:r w:rsidRPr="00211FC2">
        <w:rPr>
          <w:color w:val="000000" w:themeColor="text1"/>
          <w:sz w:val="24"/>
          <w:szCs w:val="24"/>
        </w:rPr>
        <w:t xml:space="preserve"> załącznik nr 2 do Regulaminu wyboru projekt</w:t>
      </w:r>
      <w:r w:rsidR="00C55EE6" w:rsidRPr="00211FC2">
        <w:rPr>
          <w:color w:val="000000" w:themeColor="text1"/>
          <w:sz w:val="24"/>
          <w:szCs w:val="24"/>
        </w:rPr>
        <w:t>ów</w:t>
      </w:r>
      <w:r w:rsidRPr="00211FC2">
        <w:rPr>
          <w:color w:val="000000" w:themeColor="text1"/>
          <w:sz w:val="24"/>
          <w:szCs w:val="24"/>
        </w:rPr>
        <w:t xml:space="preserve">. </w:t>
      </w:r>
    </w:p>
    <w:p w14:paraId="24E28CB5" w14:textId="500A35B5" w:rsidR="00005CD0" w:rsidRPr="00211FC2" w:rsidRDefault="00005CD0" w:rsidP="00B17644">
      <w:pPr>
        <w:pStyle w:val="Akapitzlist"/>
        <w:numPr>
          <w:ilvl w:val="0"/>
          <w:numId w:val="8"/>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211FC2">
        <w:rPr>
          <w:color w:val="000000" w:themeColor="text1"/>
          <w:sz w:val="24"/>
          <w:szCs w:val="24"/>
        </w:rPr>
        <w:t> </w:t>
      </w:r>
      <w:r w:rsidRPr="00211FC2">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19" w:name="_Toc142650912"/>
      <w:r w:rsidRPr="00211FC2">
        <w:rPr>
          <w:rFonts w:ascii="Arial" w:hAnsi="Arial" w:cs="Arial"/>
          <w:b/>
          <w:color w:val="000000" w:themeColor="text1"/>
          <w:sz w:val="24"/>
          <w:szCs w:val="24"/>
        </w:rPr>
        <w:t>WYMAGANIA NABORU</w:t>
      </w:r>
      <w:bookmarkEnd w:id="19"/>
    </w:p>
    <w:p w14:paraId="5D06D9B0" w14:textId="0CD870A8" w:rsidR="002F7FAD" w:rsidRPr="00211FC2" w:rsidRDefault="00DB0EB4" w:rsidP="00D9552A">
      <w:pPr>
        <w:pStyle w:val="Nagwek2"/>
      </w:pPr>
      <w:bookmarkStart w:id="20" w:name="_Toc142650913"/>
      <w:r w:rsidRPr="00211FC2">
        <w:t>Podmioty uprawnione do ubiegania się o dofinansowanie</w:t>
      </w:r>
      <w:bookmarkEnd w:id="20"/>
    </w:p>
    <w:p w14:paraId="3BA304DB" w14:textId="32BB514C" w:rsidR="00BF676F" w:rsidRPr="00211FC2" w:rsidRDefault="00BF676F" w:rsidP="00A544F4">
      <w:pPr>
        <w:pStyle w:val="Akapitzlist"/>
        <w:numPr>
          <w:ilvl w:val="0"/>
          <w:numId w:val="106"/>
        </w:numPr>
        <w:spacing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 organizacje pozarządowe, przedsiębiorcy, organizacje pracodawców i związki zawodowe.</w:t>
      </w:r>
    </w:p>
    <w:p w14:paraId="0C5DF95F" w14:textId="0897C95D" w:rsidR="006849D1" w:rsidRPr="00211FC2" w:rsidRDefault="006849D1" w:rsidP="006849D1">
      <w:pPr>
        <w:pStyle w:val="Akapitzlist"/>
        <w:numPr>
          <w:ilvl w:val="0"/>
          <w:numId w:val="106"/>
        </w:numPr>
        <w:spacing w:after="120" w:line="276" w:lineRule="auto"/>
        <w:ind w:left="426" w:hanging="426"/>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6863DC1E"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Instytucje nauki i edukacji, </w:t>
      </w:r>
    </w:p>
    <w:p w14:paraId="5A004DBA"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lastRenderedPageBreak/>
        <w:t xml:space="preserve">Instytucje wspierające biznes, </w:t>
      </w:r>
    </w:p>
    <w:p w14:paraId="58B2C8D0"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Organizacje społeczne i związki wyznaniowe, </w:t>
      </w:r>
    </w:p>
    <w:p w14:paraId="5DCEB125"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Partnerstwa, </w:t>
      </w:r>
    </w:p>
    <w:p w14:paraId="5D6ED39F"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Partnerzy społeczni, </w:t>
      </w:r>
    </w:p>
    <w:p w14:paraId="7FB96C46" w14:textId="77777777" w:rsidR="00BF676F" w:rsidRPr="00211FC2" w:rsidRDefault="00BF676F" w:rsidP="006849D1">
      <w:pPr>
        <w:pStyle w:val="Akapitzlist"/>
        <w:numPr>
          <w:ilvl w:val="0"/>
          <w:numId w:val="29"/>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Przedsiębiorstwa, </w:t>
      </w:r>
    </w:p>
    <w:p w14:paraId="077BC0C1" w14:textId="77777777" w:rsidR="00BF676F" w:rsidRPr="00211FC2" w:rsidRDefault="00BF676F" w:rsidP="006849D1">
      <w:pPr>
        <w:pStyle w:val="Akapitzlist"/>
        <w:numPr>
          <w:ilvl w:val="0"/>
          <w:numId w:val="29"/>
        </w:numPr>
        <w:spacing w:after="120" w:line="276" w:lineRule="auto"/>
        <w:ind w:left="851" w:hanging="357"/>
        <w:contextualSpacing w:val="0"/>
        <w:rPr>
          <w:color w:val="000000" w:themeColor="text1"/>
          <w:sz w:val="24"/>
          <w:szCs w:val="24"/>
        </w:rPr>
      </w:pPr>
      <w:r w:rsidRPr="00211FC2">
        <w:rPr>
          <w:color w:val="000000" w:themeColor="text1"/>
          <w:sz w:val="24"/>
          <w:szCs w:val="24"/>
        </w:rPr>
        <w:t>Służby publiczne</w:t>
      </w:r>
    </w:p>
    <w:p w14:paraId="4E7CA98C"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1F8144F1" w14:textId="77777777" w:rsidR="00BF676F" w:rsidRPr="00211FC2" w:rsidRDefault="00BF676F" w:rsidP="006849D1">
      <w:pPr>
        <w:pStyle w:val="Akapitzlist"/>
        <w:numPr>
          <w:ilvl w:val="0"/>
          <w:numId w:val="30"/>
        </w:numPr>
        <w:spacing w:after="60" w:line="276" w:lineRule="auto"/>
        <w:ind w:left="851" w:hanging="357"/>
        <w:contextualSpacing w:val="0"/>
        <w:rPr>
          <w:color w:val="000000" w:themeColor="text1"/>
          <w:sz w:val="24"/>
          <w:szCs w:val="24"/>
        </w:rPr>
      </w:pPr>
      <w:r w:rsidRPr="00211FC2">
        <w:rPr>
          <w:color w:val="000000" w:themeColor="text1"/>
          <w:sz w:val="24"/>
          <w:szCs w:val="24"/>
        </w:rPr>
        <w:t xml:space="preserve">Centra aktywności lokalnej, </w:t>
      </w:r>
    </w:p>
    <w:p w14:paraId="3D3E864D"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Duże przedsiębiorstwa, </w:t>
      </w:r>
    </w:p>
    <w:p w14:paraId="22B30D0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Inne podmioty systemu szkolnictwa wyższego i nauki, </w:t>
      </w:r>
    </w:p>
    <w:p w14:paraId="4A073283"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finansowe, </w:t>
      </w:r>
    </w:p>
    <w:p w14:paraId="1129A030"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integracji i pomocy społecznej, </w:t>
      </w:r>
    </w:p>
    <w:p w14:paraId="04F307B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kultury, </w:t>
      </w:r>
    </w:p>
    <w:p w14:paraId="7A7AB1E4"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otoczenia biznesu, </w:t>
      </w:r>
    </w:p>
    <w:p w14:paraId="5007788E"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rynku pracy, </w:t>
      </w:r>
    </w:p>
    <w:p w14:paraId="49A8BBD3"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Instytucje sportu, </w:t>
      </w:r>
    </w:p>
    <w:p w14:paraId="693A582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Izby gospodarcze, </w:t>
      </w:r>
    </w:p>
    <w:p w14:paraId="7E53D8F4"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naukowe, </w:t>
      </w:r>
    </w:p>
    <w:p w14:paraId="71B70937"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Jednostki organizacyjne działające w imieniu jednostek samorządu terytorialnego, </w:t>
      </w:r>
    </w:p>
    <w:p w14:paraId="15E9777F"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Klastry, </w:t>
      </w:r>
    </w:p>
    <w:p w14:paraId="389A07FF"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Konsorcja naukowo-przemysłowe, </w:t>
      </w:r>
    </w:p>
    <w:p w14:paraId="083198B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Kościoły i związki wyznaniowe, </w:t>
      </w:r>
    </w:p>
    <w:p w14:paraId="71BC0DC6"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MŚP, </w:t>
      </w:r>
    </w:p>
    <w:p w14:paraId="566963B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kultury, </w:t>
      </w:r>
    </w:p>
    <w:p w14:paraId="2422FD7C"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instytucje sportu, </w:t>
      </w:r>
    </w:p>
    <w:p w14:paraId="6D6332A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Niepubliczne podmioty integracji i pomocy społecznej, </w:t>
      </w:r>
    </w:p>
    <w:p w14:paraId="119AD16A"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badawcze, </w:t>
      </w:r>
    </w:p>
    <w:p w14:paraId="7B609184"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pozarządowe, </w:t>
      </w:r>
    </w:p>
    <w:p w14:paraId="42BB762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Organizacje zrzeszające pracodawców, </w:t>
      </w:r>
    </w:p>
    <w:p w14:paraId="2CAFAF86"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Ośrodki innowacji, </w:t>
      </w:r>
    </w:p>
    <w:p w14:paraId="6AED71DB"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Ośrodki kształcenia dorosłych, </w:t>
      </w:r>
    </w:p>
    <w:p w14:paraId="3235D805"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instytucji pozarządowych, </w:t>
      </w:r>
    </w:p>
    <w:p w14:paraId="56ACFC3A"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Partnerstwa Publiczno-Prywatne, </w:t>
      </w:r>
    </w:p>
    <w:p w14:paraId="455510B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Partnerzy gospodarczy, </w:t>
      </w:r>
    </w:p>
    <w:p w14:paraId="6B6E250C"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lastRenderedPageBreak/>
        <w:t>Podmioty ekonomii społecznej,</w:t>
      </w:r>
    </w:p>
    <w:p w14:paraId="7B9039E3"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Podmioty świadczące usługi publiczne w ramach realizacji obowiązków własnych jednostek samorządu terytorialnego, </w:t>
      </w:r>
    </w:p>
    <w:p w14:paraId="6709B578"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Przedszkola i inne formy wychowania przedszkolnego, </w:t>
      </w:r>
    </w:p>
    <w:p w14:paraId="7A83AE1B"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Szkoły i inne placówki systemu oświaty, </w:t>
      </w:r>
    </w:p>
    <w:p w14:paraId="28BB4921" w14:textId="77777777" w:rsidR="00BF676F" w:rsidRPr="00211FC2" w:rsidRDefault="00BF676F" w:rsidP="006849D1">
      <w:pPr>
        <w:pStyle w:val="Akapitzlist"/>
        <w:numPr>
          <w:ilvl w:val="0"/>
          <w:numId w:val="30"/>
        </w:numPr>
        <w:spacing w:after="60" w:line="276" w:lineRule="auto"/>
        <w:ind w:left="851"/>
        <w:contextualSpacing w:val="0"/>
        <w:rPr>
          <w:color w:val="000000" w:themeColor="text1"/>
          <w:sz w:val="24"/>
          <w:szCs w:val="24"/>
        </w:rPr>
      </w:pPr>
      <w:r w:rsidRPr="00211FC2">
        <w:rPr>
          <w:color w:val="000000" w:themeColor="text1"/>
          <w:sz w:val="24"/>
          <w:szCs w:val="24"/>
        </w:rPr>
        <w:t xml:space="preserve">Uczelnie, </w:t>
      </w:r>
    </w:p>
    <w:p w14:paraId="33F152A0" w14:textId="77777777" w:rsidR="00BF676F" w:rsidRPr="00211FC2" w:rsidRDefault="00BF676F" w:rsidP="00A544F4">
      <w:pPr>
        <w:pStyle w:val="Akapitzlist"/>
        <w:numPr>
          <w:ilvl w:val="0"/>
          <w:numId w:val="30"/>
        </w:numPr>
        <w:spacing w:after="120" w:line="276" w:lineRule="auto"/>
        <w:ind w:left="850" w:hanging="357"/>
        <w:contextualSpacing w:val="0"/>
        <w:rPr>
          <w:color w:val="000000" w:themeColor="text1"/>
          <w:sz w:val="24"/>
          <w:szCs w:val="24"/>
        </w:rPr>
      </w:pPr>
      <w:r w:rsidRPr="00211FC2">
        <w:rPr>
          <w:color w:val="000000" w:themeColor="text1"/>
          <w:sz w:val="24"/>
          <w:szCs w:val="24"/>
        </w:rPr>
        <w:t>Związki zawodowe.</w:t>
      </w:r>
    </w:p>
    <w:p w14:paraId="70B3CEF7" w14:textId="77777777" w:rsidR="005F01DD" w:rsidRPr="00211FC2" w:rsidRDefault="005F01DD" w:rsidP="00A544F4">
      <w:pPr>
        <w:pStyle w:val="Akapitzlist"/>
        <w:numPr>
          <w:ilvl w:val="0"/>
          <w:numId w:val="106"/>
        </w:numPr>
        <w:spacing w:after="120" w:line="276" w:lineRule="auto"/>
        <w:ind w:left="426" w:hanging="426"/>
        <w:rPr>
          <w:color w:val="000000" w:themeColor="text1"/>
          <w:sz w:val="24"/>
          <w:szCs w:val="24"/>
        </w:rPr>
      </w:pPr>
      <w:r w:rsidRPr="00211FC2">
        <w:rPr>
          <w:color w:val="000000" w:themeColor="text1"/>
          <w:sz w:val="24"/>
          <w:szCs w:val="24"/>
        </w:rPr>
        <w:t xml:space="preserve">W ramach naboru o dofinansowanie nie może ubiegać się podmiot,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 którym mowa w:</w:t>
      </w:r>
    </w:p>
    <w:p w14:paraId="7348CBF6" w14:textId="314CF731" w:rsidR="00BF676F" w:rsidRPr="00211FC2" w:rsidRDefault="00BF676F">
      <w:pPr>
        <w:pStyle w:val="Akapitzlist"/>
        <w:numPr>
          <w:ilvl w:val="0"/>
          <w:numId w:val="52"/>
        </w:numPr>
        <w:spacing w:before="120" w:after="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pPr>
        <w:pStyle w:val="Akapitzlist"/>
        <w:numPr>
          <w:ilvl w:val="0"/>
          <w:numId w:val="31"/>
        </w:numPr>
        <w:spacing w:after="120" w:line="276" w:lineRule="auto"/>
        <w:ind w:left="1139"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pPr>
        <w:pStyle w:val="Akapitzlist"/>
        <w:numPr>
          <w:ilvl w:val="0"/>
          <w:numId w:val="31"/>
        </w:numPr>
        <w:spacing w:before="120" w:after="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1AFA7009" w14:textId="601D58E9" w:rsidR="007F6AF5" w:rsidRPr="00211FC2" w:rsidRDefault="007F6AF5" w:rsidP="00A544F4">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50EADAE" w14:textId="6C370E01" w:rsidR="005F01DD" w:rsidRPr="00211FC2" w:rsidRDefault="005F01DD" w:rsidP="00A544F4">
      <w:pPr>
        <w:spacing w:before="120" w:after="120" w:line="276" w:lineRule="auto"/>
        <w:ind w:left="426"/>
        <w:rPr>
          <w:color w:val="000000" w:themeColor="text1"/>
          <w:sz w:val="24"/>
          <w:szCs w:val="24"/>
        </w:rPr>
      </w:pPr>
      <w:r w:rsidRPr="00211FC2">
        <w:rPr>
          <w:color w:val="000000" w:themeColor="text1"/>
          <w:sz w:val="24"/>
          <w:szCs w:val="24"/>
        </w:rPr>
        <w:t>Wskazane warunki będą weryfikowane na etapie oceny</w:t>
      </w:r>
      <w:r w:rsidR="007F6AF5" w:rsidRPr="00211FC2">
        <w:rPr>
          <w:color w:val="000000" w:themeColor="text1"/>
          <w:sz w:val="24"/>
          <w:szCs w:val="24"/>
        </w:rPr>
        <w:t xml:space="preserve"> formalnej w oparciu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 xml:space="preserve">oświadczenie złożone przez </w:t>
      </w:r>
      <w:r w:rsidR="007F6AF5" w:rsidRPr="00211FC2">
        <w:rPr>
          <w:color w:val="000000" w:themeColor="text1"/>
          <w:sz w:val="24"/>
          <w:szCs w:val="24"/>
        </w:rPr>
        <w:t>wnioskodawcę wraz z wnioskiem</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Następnie, prawdziwość złożonego oświadczenia podlega weryfikacji na etapie zawarcia umowy o dofinansowanie projektu poprzez korespondencję IP z podmiotami zewnętrznymi.</w:t>
      </w:r>
    </w:p>
    <w:p w14:paraId="7736BFD1" w14:textId="733A4EC7" w:rsidR="00BF676F" w:rsidRPr="00211FC2" w:rsidRDefault="00BF676F" w:rsidP="00195585">
      <w:pPr>
        <w:pStyle w:val="Nagwek2"/>
      </w:pPr>
      <w:bookmarkStart w:id="21" w:name="_Toc139441193"/>
      <w:bookmarkStart w:id="22" w:name="_Toc142650914"/>
      <w:r w:rsidRPr="00211FC2">
        <w:t>Podmioty występujące wspólnie (partnerstwo)</w:t>
      </w:r>
      <w:bookmarkEnd w:id="21"/>
      <w:bookmarkEnd w:id="22"/>
    </w:p>
    <w:p w14:paraId="166C52AA" w14:textId="081D6FE9" w:rsidR="00BF676F" w:rsidRPr="00211FC2" w:rsidRDefault="005120BB"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 xml:space="preserve">we wniosku i spełniać wymogi, o których mowa w art. 39 ustawy wdrożeniowej. </w:t>
      </w:r>
    </w:p>
    <w:p w14:paraId="54AC0E76" w14:textId="1721359A"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211FC2">
        <w:rPr>
          <w:b/>
          <w:bCs/>
          <w:color w:val="000000" w:themeColor="text1"/>
          <w:sz w:val="24"/>
          <w:szCs w:val="24"/>
        </w:rPr>
        <w:t>.</w:t>
      </w:r>
    </w:p>
    <w:p w14:paraId="7CC2AC5C" w14:textId="7E446FA1"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lastRenderedPageBreak/>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61C2FCB6" w:rsidR="00BF676F" w:rsidRPr="00211FC2" w:rsidRDefault="00BF676F" w:rsidP="00B17644">
      <w:pPr>
        <w:pStyle w:val="Akapitzlist"/>
        <w:numPr>
          <w:ilvl w:val="0"/>
          <w:numId w:val="34"/>
        </w:numPr>
        <w:spacing w:after="120" w:line="276" w:lineRule="auto"/>
        <w:ind w:left="426" w:hanging="426"/>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p>
    <w:p w14:paraId="7F43D7E4" w14:textId="0BC0BB0A" w:rsidR="00BF676F" w:rsidRPr="00211FC2" w:rsidRDefault="00BF676F" w:rsidP="00B17644">
      <w:pPr>
        <w:pStyle w:val="Akapitzlist"/>
        <w:numPr>
          <w:ilvl w:val="0"/>
          <w:numId w:val="34"/>
        </w:numPr>
        <w:spacing w:after="120" w:line="276" w:lineRule="auto"/>
        <w:ind w:left="426" w:hanging="426"/>
        <w:contextualSpacing w:val="0"/>
        <w:rPr>
          <w:color w:val="000000" w:themeColor="text1"/>
          <w:sz w:val="24"/>
          <w:szCs w:val="24"/>
        </w:rPr>
      </w:pPr>
      <w:r w:rsidRPr="00211FC2">
        <w:rPr>
          <w:color w:val="000000" w:themeColor="text1"/>
          <w:sz w:val="24"/>
          <w:szCs w:val="24"/>
        </w:rPr>
        <w:t>Zgodnie z art. 39 ust. 2 ustawy wdro</w:t>
      </w:r>
      <w:r w:rsidR="002F43F5" w:rsidRPr="00211FC2">
        <w:rPr>
          <w:color w:val="000000" w:themeColor="text1"/>
          <w:sz w:val="24"/>
          <w:szCs w:val="24"/>
        </w:rPr>
        <w:t>żeniowej podmiot, o którym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inicjujący projekt partnerski, dokonuje wyboru partnerów spośród podmiotów innych niż </w:t>
      </w:r>
      <w:r w:rsidR="002F43F5" w:rsidRPr="00211FC2">
        <w:rPr>
          <w:color w:val="000000" w:themeColor="text1"/>
          <w:sz w:val="24"/>
          <w:szCs w:val="24"/>
        </w:rPr>
        <w:t>wymienione w art. 4 tej ustawy,</w:t>
      </w:r>
      <w:r w:rsidR="008C10C0" w:rsidRPr="00211FC2">
        <w:rPr>
          <w:color w:val="000000" w:themeColor="text1"/>
          <w:sz w:val="24"/>
          <w:szCs w:val="24"/>
        </w:rPr>
        <w:t xml:space="preserve"> </w:t>
      </w:r>
      <w:r w:rsidRPr="00211FC2">
        <w:rPr>
          <w:color w:val="000000" w:themeColor="text1"/>
          <w:sz w:val="24"/>
          <w:szCs w:val="24"/>
        </w:rPr>
        <w:t>z zachowaniem zasady przejrzystości i równego traktowania. Podmiot ten, dokonując wyboru, jest obowiązany w szczególności do:</w:t>
      </w:r>
    </w:p>
    <w:p w14:paraId="68BE51CB" w14:textId="3AB98228" w:rsidR="00BF676F" w:rsidRPr="00211FC2" w:rsidRDefault="00BF676F">
      <w:pPr>
        <w:numPr>
          <w:ilvl w:val="0"/>
          <w:numId w:val="32"/>
        </w:numPr>
        <w:spacing w:after="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6854BE46" w14:textId="77777777" w:rsidR="00BF676F" w:rsidRPr="00211FC2" w:rsidRDefault="00BF676F">
      <w:pPr>
        <w:numPr>
          <w:ilvl w:val="0"/>
          <w:numId w:val="32"/>
        </w:numPr>
        <w:spacing w:after="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61461FE" w14:textId="41BE844D" w:rsidR="00BF676F" w:rsidRPr="00211FC2" w:rsidRDefault="00BF676F">
      <w:pPr>
        <w:numPr>
          <w:ilvl w:val="0"/>
          <w:numId w:val="32"/>
        </w:numPr>
        <w:spacing w:after="120" w:line="276" w:lineRule="auto"/>
        <w:ind w:left="992" w:hanging="357"/>
        <w:rPr>
          <w:color w:val="000000" w:themeColor="text1"/>
          <w:sz w:val="24"/>
          <w:szCs w:val="24"/>
        </w:rPr>
      </w:pPr>
      <w:r w:rsidRPr="00211FC2">
        <w:rPr>
          <w:color w:val="000000" w:themeColor="text1"/>
          <w:sz w:val="24"/>
          <w:szCs w:val="24"/>
        </w:rPr>
        <w:lastRenderedPageBreak/>
        <w:t>podania do publicznej wiadomości na swojej stronie internetowej informacji o</w:t>
      </w:r>
      <w:r w:rsidR="00EF2E39" w:rsidRPr="00211FC2">
        <w:rPr>
          <w:color w:val="000000" w:themeColor="text1"/>
          <w:sz w:val="24"/>
          <w:szCs w:val="24"/>
        </w:rPr>
        <w:t> </w:t>
      </w:r>
      <w:r w:rsidRPr="00211FC2">
        <w:rPr>
          <w:color w:val="000000" w:themeColor="text1"/>
          <w:sz w:val="24"/>
          <w:szCs w:val="24"/>
        </w:rPr>
        <w:t>podmiotach wybranych do pełnienia funkcji partnera.</w:t>
      </w:r>
    </w:p>
    <w:p w14:paraId="27000998" w14:textId="44E65171" w:rsidR="00BF676F" w:rsidRPr="00211FC2" w:rsidRDefault="00BF676F" w:rsidP="00294286">
      <w:pPr>
        <w:spacing w:after="120" w:line="276" w:lineRule="auto"/>
        <w:ind w:left="709"/>
        <w:rPr>
          <w:color w:val="000000" w:themeColor="text1"/>
          <w:sz w:val="24"/>
          <w:szCs w:val="24"/>
        </w:rPr>
      </w:pPr>
      <w:r w:rsidRPr="00211FC2">
        <w:rPr>
          <w:color w:val="000000" w:themeColor="text1"/>
          <w:sz w:val="24"/>
          <w:szCs w:val="24"/>
        </w:rPr>
        <w:t>Przepisów art. 39 ust. 2 pkt 1 i 2 ustawy wdrożeniowej ni</w:t>
      </w:r>
      <w:r w:rsidR="002F43F5" w:rsidRPr="00211FC2">
        <w:rPr>
          <w:color w:val="000000" w:themeColor="text1"/>
          <w:sz w:val="24"/>
          <w:szCs w:val="24"/>
        </w:rPr>
        <w:t>e stosuje się</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w:t>
      </w:r>
      <w:r w:rsidR="002F43F5" w:rsidRPr="00211FC2">
        <w:rPr>
          <w:color w:val="000000" w:themeColor="text1"/>
          <w:sz w:val="24"/>
          <w:szCs w:val="24"/>
        </w:rPr>
        <w:t>ść wykonywania tej działalności</w:t>
      </w:r>
      <w:r w:rsidR="00E44845" w:rsidRPr="00211FC2">
        <w:rPr>
          <w:color w:val="000000" w:themeColor="text1"/>
          <w:sz w:val="24"/>
          <w:szCs w:val="24"/>
        </w:rPr>
        <w:t xml:space="preserve"> </w:t>
      </w:r>
      <w:r w:rsidRPr="00211FC2">
        <w:rPr>
          <w:color w:val="000000" w:themeColor="text1"/>
          <w:sz w:val="24"/>
          <w:szCs w:val="24"/>
        </w:rPr>
        <w:t>przez inne podmioty.</w:t>
      </w:r>
    </w:p>
    <w:p w14:paraId="477CC829" w14:textId="2D7CD9F6" w:rsidR="00BF676F" w:rsidRPr="00211FC2" w:rsidRDefault="00BF676F" w:rsidP="00B17644">
      <w:pPr>
        <w:pStyle w:val="Akapitzlist"/>
        <w:numPr>
          <w:ilvl w:val="0"/>
          <w:numId w:val="34"/>
        </w:numPr>
        <w:spacing w:after="120" w:line="276" w:lineRule="auto"/>
        <w:ind w:left="426" w:hanging="426"/>
        <w:contextualSpacing w:val="0"/>
        <w:rPr>
          <w:bCs/>
          <w:color w:val="000000" w:themeColor="text1"/>
          <w:sz w:val="24"/>
          <w:szCs w:val="24"/>
        </w:rPr>
      </w:pPr>
      <w:r w:rsidRPr="00211FC2">
        <w:rPr>
          <w:color w:val="000000" w:themeColor="text1"/>
          <w:sz w:val="24"/>
          <w:szCs w:val="24"/>
        </w:rPr>
        <w:t>Zgodnie z art. 39 ust. 8 ustawy wdrożeniowej podmiot, o który</w:t>
      </w:r>
      <w:r w:rsidR="002F43F5" w:rsidRPr="00211FC2">
        <w:rPr>
          <w:color w:val="000000" w:themeColor="text1"/>
          <w:sz w:val="24"/>
          <w:szCs w:val="24"/>
        </w:rPr>
        <w:t>m mowa</w:t>
      </w:r>
      <w:r w:rsidR="00E44845" w:rsidRPr="00211FC2">
        <w:rPr>
          <w:color w:val="000000" w:themeColor="text1"/>
          <w:sz w:val="24"/>
          <w:szCs w:val="24"/>
        </w:rPr>
        <w:t xml:space="preserve"> </w:t>
      </w:r>
      <w:r w:rsidRPr="00211FC2">
        <w:rPr>
          <w:color w:val="000000" w:themeColor="text1"/>
          <w:sz w:val="24"/>
          <w:szCs w:val="24"/>
        </w:rPr>
        <w:t>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917B2BA" w14:textId="77777777" w:rsidR="00BF676F" w:rsidRPr="00211FC2" w:rsidRDefault="00BF676F" w:rsidP="00B17644">
      <w:pPr>
        <w:pStyle w:val="Akapitzlist"/>
        <w:numPr>
          <w:ilvl w:val="0"/>
          <w:numId w:val="34"/>
        </w:numPr>
        <w:spacing w:after="120" w:line="276" w:lineRule="auto"/>
        <w:ind w:left="426" w:hanging="426"/>
        <w:contextualSpacing w:val="0"/>
        <w:rPr>
          <w:bCs/>
          <w:color w:val="000000" w:themeColor="text1"/>
          <w:sz w:val="24"/>
          <w:szCs w:val="24"/>
        </w:rPr>
      </w:pPr>
      <w:r w:rsidRPr="00211FC2">
        <w:rPr>
          <w:bCs/>
          <w:color w:val="000000" w:themeColor="text1"/>
          <w:sz w:val="24"/>
          <w:szCs w:val="24"/>
        </w:rPr>
        <w:t>Porozumienie lub umowa o partnerstwie</w:t>
      </w:r>
      <w:r w:rsidRPr="00211FC2">
        <w:rPr>
          <w:color w:val="000000" w:themeColor="text1"/>
          <w:sz w:val="24"/>
          <w:szCs w:val="24"/>
        </w:rPr>
        <w:t xml:space="preserve"> określają w szczególności:</w:t>
      </w:r>
    </w:p>
    <w:p w14:paraId="3D303747"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przedmiot porozumienia albo umowy;</w:t>
      </w:r>
    </w:p>
    <w:p w14:paraId="7DC570FC"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prawa i obowiązki stron;</w:t>
      </w:r>
    </w:p>
    <w:p w14:paraId="1A8C7DB8"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zakres i formę udziału poszczególnych partnerów w projekcie, w tym zakres realizowanych przez nich zadań;</w:t>
      </w:r>
    </w:p>
    <w:p w14:paraId="1ABFAD39"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partnera wiodącego uprawnionego do reprezentowania pozostałych partnerów projektu;</w:t>
      </w:r>
    </w:p>
    <w:p w14:paraId="46653215" w14:textId="77777777"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333F2952" w14:textId="52CF433A" w:rsidR="00BF676F" w:rsidRPr="00211FC2" w:rsidRDefault="00BF676F">
      <w:pPr>
        <w:numPr>
          <w:ilvl w:val="0"/>
          <w:numId w:val="33"/>
        </w:numPr>
        <w:spacing w:after="120" w:line="276" w:lineRule="auto"/>
        <w:ind w:left="714" w:hanging="357"/>
        <w:rPr>
          <w:color w:val="000000" w:themeColor="text1"/>
          <w:sz w:val="24"/>
          <w:szCs w:val="24"/>
        </w:rPr>
      </w:pPr>
      <w:r w:rsidRPr="00211FC2">
        <w:rPr>
          <w:color w:val="000000" w:themeColor="text1"/>
          <w:sz w:val="24"/>
          <w:szCs w:val="24"/>
        </w:rPr>
        <w:t>sposób postępowania w przypadku naruszenia lub niewywiązania się stron z</w:t>
      </w:r>
      <w:r w:rsidR="00E44845" w:rsidRPr="00211FC2">
        <w:rPr>
          <w:color w:val="000000" w:themeColor="text1"/>
          <w:sz w:val="24"/>
          <w:szCs w:val="24"/>
        </w:rPr>
        <w:t> </w:t>
      </w:r>
      <w:r w:rsidRPr="00211FC2">
        <w:rPr>
          <w:color w:val="000000" w:themeColor="text1"/>
          <w:sz w:val="24"/>
          <w:szCs w:val="24"/>
        </w:rPr>
        <w:t>porozumienia lub umowy.</w:t>
      </w:r>
    </w:p>
    <w:p w14:paraId="1920F287" w14:textId="77777777" w:rsidR="00BF676F" w:rsidRPr="00211FC2" w:rsidRDefault="00BF676F" w:rsidP="00B17644">
      <w:pPr>
        <w:pStyle w:val="Akapitzlist"/>
        <w:numPr>
          <w:ilvl w:val="0"/>
          <w:numId w:val="65"/>
        </w:numPr>
        <w:spacing w:after="120" w:line="276" w:lineRule="auto"/>
        <w:ind w:left="426" w:hanging="426"/>
        <w:contextualSpacing w:val="0"/>
        <w:rPr>
          <w:color w:val="000000" w:themeColor="text1"/>
          <w:sz w:val="24"/>
          <w:szCs w:val="24"/>
        </w:rPr>
      </w:pPr>
      <w:r w:rsidRPr="00211FC2">
        <w:rPr>
          <w:bCs/>
          <w:color w:val="000000" w:themeColor="text1"/>
          <w:sz w:val="24"/>
          <w:szCs w:val="24"/>
        </w:rPr>
        <w:t>Stroną porozumienia ani umowy o partnerstwie nie może być podmiot wykluczony z możliwości otrzymania dofinansowania na podstawie przepisów odrębnych.</w:t>
      </w:r>
    </w:p>
    <w:p w14:paraId="2004E050" w14:textId="2B60D16E" w:rsidR="00BF676F" w:rsidRPr="00211FC2" w:rsidRDefault="00BF676F" w:rsidP="00B17644">
      <w:pPr>
        <w:pStyle w:val="Akapitzlist"/>
        <w:numPr>
          <w:ilvl w:val="0"/>
          <w:numId w:val="65"/>
        </w:numPr>
        <w:spacing w:after="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23" w:name="_Toc142650915"/>
      <w:r w:rsidRPr="00211FC2">
        <w:t>T</w:t>
      </w:r>
      <w:r w:rsidR="00DB0EB4" w:rsidRPr="00211FC2">
        <w:t>yp projekt</w:t>
      </w:r>
      <w:r w:rsidR="002A4DCA" w:rsidRPr="00211FC2">
        <w:t>u</w:t>
      </w:r>
      <w:bookmarkEnd w:id="23"/>
    </w:p>
    <w:p w14:paraId="666BD670" w14:textId="77777777" w:rsidR="00106338" w:rsidRPr="00211FC2" w:rsidRDefault="00106338" w:rsidP="00294286">
      <w:pPr>
        <w:spacing w:after="120" w:line="276" w:lineRule="auto"/>
        <w:contextualSpacing/>
        <w:rPr>
          <w:color w:val="000000" w:themeColor="text1"/>
          <w:sz w:val="24"/>
          <w:szCs w:val="24"/>
        </w:rPr>
      </w:pPr>
      <w:r w:rsidRPr="00211FC2">
        <w:rPr>
          <w:color w:val="000000" w:themeColor="text1"/>
          <w:sz w:val="24"/>
          <w:szCs w:val="24"/>
        </w:rPr>
        <w:t xml:space="preserve">W ramach naboru wsparcie może zostać udzielone wyłącznie w ramach </w:t>
      </w:r>
      <w:r w:rsidRPr="00211FC2">
        <w:rPr>
          <w:color w:val="000000" w:themeColor="text1"/>
          <w:sz w:val="24"/>
          <w:szCs w:val="24"/>
        </w:rPr>
        <w:lastRenderedPageBreak/>
        <w:t>następujących typów projektu (zgodnie z SZOP):</w:t>
      </w:r>
    </w:p>
    <w:p w14:paraId="520E679B" w14:textId="3C4F2D39" w:rsidR="00106338" w:rsidRPr="00211FC2" w:rsidRDefault="00106338" w:rsidP="006849D1">
      <w:pPr>
        <w:pStyle w:val="Akapitzlist"/>
        <w:numPr>
          <w:ilvl w:val="6"/>
          <w:numId w:val="104"/>
        </w:numPr>
        <w:spacing w:after="120" w:line="276" w:lineRule="auto"/>
        <w:ind w:left="426"/>
        <w:contextualSpacing w:val="0"/>
        <w:rPr>
          <w:color w:val="000000" w:themeColor="text1"/>
          <w:sz w:val="24"/>
          <w:szCs w:val="24"/>
        </w:rPr>
      </w:pPr>
      <w:r w:rsidRPr="00211FC2">
        <w:rPr>
          <w:color w:val="000000" w:themeColor="text1"/>
          <w:sz w:val="24"/>
          <w:szCs w:val="24"/>
        </w:rPr>
        <w:t>Wsparcie psychologiczne i organizacja warsztatów rozwoju zawodowego</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osobistego motywujących kobiety do aktywnego poszukiwania zatrudnienia oraz pozwalających na nabycie przez kobiety kompetencji w zakresie poruszania się po rynku pracy, w</w:t>
      </w:r>
      <w:r w:rsidR="00B60044" w:rsidRPr="00211FC2">
        <w:rPr>
          <w:color w:val="000000" w:themeColor="text1"/>
          <w:sz w:val="24"/>
          <w:szCs w:val="24"/>
        </w:rPr>
        <w:t xml:space="preserve"> tym w zakresie autoprezentacji</w:t>
      </w:r>
      <w:r w:rsidR="00176A5A" w:rsidRPr="00211FC2">
        <w:rPr>
          <w:color w:val="000000" w:themeColor="text1"/>
          <w:sz w:val="24"/>
          <w:szCs w:val="24"/>
        </w:rPr>
        <w:t xml:space="preserve"> </w:t>
      </w:r>
      <w:r w:rsidRPr="00211FC2">
        <w:rPr>
          <w:color w:val="000000" w:themeColor="text1"/>
          <w:sz w:val="24"/>
          <w:szCs w:val="24"/>
        </w:rPr>
        <w:t>oraz kreowania własnego wizerunku.</w:t>
      </w:r>
    </w:p>
    <w:p w14:paraId="0DA99076" w14:textId="77777777" w:rsidR="00106338" w:rsidRPr="00211FC2" w:rsidRDefault="00106338" w:rsidP="006849D1">
      <w:pPr>
        <w:pStyle w:val="Akapitzlist"/>
        <w:numPr>
          <w:ilvl w:val="6"/>
          <w:numId w:val="104"/>
        </w:numPr>
        <w:spacing w:after="120" w:line="276" w:lineRule="auto"/>
        <w:ind w:left="425" w:hanging="357"/>
        <w:contextualSpacing w:val="0"/>
        <w:rPr>
          <w:color w:val="000000" w:themeColor="text1"/>
          <w:sz w:val="24"/>
          <w:szCs w:val="24"/>
        </w:rPr>
      </w:pPr>
      <w:r w:rsidRPr="00211FC2">
        <w:rPr>
          <w:color w:val="000000" w:themeColor="text1"/>
          <w:sz w:val="24"/>
          <w:szCs w:val="24"/>
        </w:rPr>
        <w:t>Aktywizacja zawodowa osób (rodziców, opiekunów prawnych) wychowujących co najmniej jedno dziecko do 7. roku życia lub dziecko z niepełnosprawnością do 18. roku życia.</w:t>
      </w:r>
    </w:p>
    <w:p w14:paraId="3D17A89A" w14:textId="77777777" w:rsidR="00106338" w:rsidRPr="00211FC2" w:rsidRDefault="00106338" w:rsidP="006849D1">
      <w:pPr>
        <w:pStyle w:val="Akapitzlist"/>
        <w:numPr>
          <w:ilvl w:val="6"/>
          <w:numId w:val="104"/>
        </w:numPr>
        <w:spacing w:after="120" w:line="276" w:lineRule="auto"/>
        <w:ind w:left="426" w:hanging="357"/>
        <w:rPr>
          <w:color w:val="000000" w:themeColor="text1"/>
          <w:sz w:val="24"/>
          <w:szCs w:val="24"/>
        </w:rPr>
      </w:pPr>
      <w:r w:rsidRPr="00211FC2">
        <w:rPr>
          <w:color w:val="000000" w:themeColor="text1"/>
          <w:sz w:val="24"/>
          <w:szCs w:val="24"/>
        </w:rPr>
        <w:t>Realizacja programów z zakresu godzenia życia zawodowego z prywatnym oraz realizacja projektów popularyzujących rozwiązania w zakresie równego podziału obowiązków opiekuńczych i wychowawczych nad dziećmi oraz opieki nad osobami potrzebującymi wsparcia w codziennym funkcjonowaniu wśród mężczyzn i kobiet.</w:t>
      </w:r>
    </w:p>
    <w:p w14:paraId="4FABFC74" w14:textId="7D1D3851" w:rsidR="00106338" w:rsidRPr="00211FC2" w:rsidRDefault="00106338" w:rsidP="00294286">
      <w:pPr>
        <w:spacing w:after="120" w:line="276" w:lineRule="auto"/>
        <w:contextualSpacing/>
        <w:rPr>
          <w:color w:val="000000" w:themeColor="text1"/>
          <w:sz w:val="24"/>
          <w:szCs w:val="24"/>
        </w:rPr>
      </w:pPr>
      <w:r w:rsidRPr="00211FC2">
        <w:rPr>
          <w:color w:val="000000" w:themeColor="text1"/>
          <w:sz w:val="24"/>
          <w:szCs w:val="24"/>
        </w:rPr>
        <w:t>Przygotowany wniosek o dofinansowanie powinien być zgodny z Wytycznymi programów regionalnych.</w:t>
      </w:r>
    </w:p>
    <w:p w14:paraId="65361EA3" w14:textId="77777777" w:rsidR="00DB0EB4" w:rsidRPr="00211FC2" w:rsidRDefault="00DB0EB4" w:rsidP="00D9552A">
      <w:pPr>
        <w:pStyle w:val="Nagwek2"/>
      </w:pPr>
      <w:bookmarkStart w:id="24" w:name="_Toc142650916"/>
      <w:r w:rsidRPr="00211FC2">
        <w:t>Grupy docelowe</w:t>
      </w:r>
      <w:bookmarkEnd w:id="24"/>
    </w:p>
    <w:p w14:paraId="66BCC999" w14:textId="77777777" w:rsidR="001F6D85" w:rsidRPr="00211FC2" w:rsidRDefault="001F6D85" w:rsidP="006849D1">
      <w:pPr>
        <w:pStyle w:val="Akapitzlist"/>
        <w:numPr>
          <w:ilvl w:val="0"/>
          <w:numId w:val="90"/>
        </w:numPr>
        <w:shd w:val="clear" w:color="auto" w:fill="FFFFFF"/>
        <w:spacing w:after="120"/>
        <w:ind w:left="426" w:hanging="426"/>
        <w:contextualSpacing w:val="0"/>
        <w:rPr>
          <w:color w:val="000000" w:themeColor="text1"/>
          <w:sz w:val="24"/>
          <w:szCs w:val="24"/>
        </w:rPr>
      </w:pPr>
      <w:r w:rsidRPr="00211FC2">
        <w:rPr>
          <w:color w:val="000000" w:themeColor="text1"/>
          <w:spacing w:val="-1"/>
          <w:sz w:val="24"/>
          <w:szCs w:val="24"/>
        </w:rPr>
        <w:t>Struktura grupy docelowej:</w:t>
      </w:r>
    </w:p>
    <w:p w14:paraId="4BE87301" w14:textId="77777777" w:rsidR="001F6D85" w:rsidRPr="00211FC2" w:rsidRDefault="001F6D85" w:rsidP="00950D93">
      <w:pPr>
        <w:pStyle w:val="Akapitzlist"/>
        <w:shd w:val="clear" w:color="auto" w:fill="FFFFFF"/>
        <w:spacing w:before="120" w:after="120" w:line="276" w:lineRule="auto"/>
        <w:ind w:left="426"/>
        <w:contextualSpacing w:val="0"/>
        <w:rPr>
          <w:b/>
          <w:bCs/>
          <w:color w:val="000000" w:themeColor="text1"/>
          <w:spacing w:val="-2"/>
          <w:sz w:val="24"/>
          <w:szCs w:val="24"/>
        </w:rPr>
      </w:pPr>
      <w:r w:rsidRPr="00211FC2">
        <w:rPr>
          <w:b/>
          <w:bCs/>
          <w:color w:val="000000" w:themeColor="text1"/>
          <w:spacing w:val="-2"/>
          <w:sz w:val="24"/>
          <w:szCs w:val="24"/>
        </w:rPr>
        <w:t>Typ 1:</w:t>
      </w:r>
    </w:p>
    <w:p w14:paraId="2F90CE66" w14:textId="69CAB7AC" w:rsidR="001F6D85" w:rsidRPr="00211FC2" w:rsidRDefault="001F6D85" w:rsidP="006849D1">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2"/>
          <w:sz w:val="24"/>
          <w:szCs w:val="24"/>
        </w:rPr>
        <w:t>kobiety w wieku 18-65 lat.</w:t>
      </w:r>
    </w:p>
    <w:p w14:paraId="614ADB25" w14:textId="77777777" w:rsidR="001F6D85" w:rsidRPr="00211FC2" w:rsidRDefault="001F6D85" w:rsidP="00950D93">
      <w:pPr>
        <w:pStyle w:val="Akapitzlist"/>
        <w:shd w:val="clear" w:color="auto" w:fill="FFFFFF"/>
        <w:spacing w:before="200" w:line="276" w:lineRule="auto"/>
        <w:ind w:left="426"/>
        <w:contextualSpacing w:val="0"/>
        <w:rPr>
          <w:b/>
          <w:bCs/>
          <w:color w:val="000000" w:themeColor="text1"/>
          <w:spacing w:val="-2"/>
          <w:sz w:val="24"/>
          <w:szCs w:val="24"/>
        </w:rPr>
      </w:pPr>
      <w:r w:rsidRPr="00211FC2">
        <w:rPr>
          <w:b/>
          <w:bCs/>
          <w:color w:val="000000" w:themeColor="text1"/>
          <w:spacing w:val="-2"/>
          <w:sz w:val="24"/>
          <w:szCs w:val="24"/>
        </w:rPr>
        <w:t>Typ 2:</w:t>
      </w:r>
    </w:p>
    <w:p w14:paraId="0FC60E35" w14:textId="441808CA" w:rsidR="001F6D85" w:rsidRPr="00211FC2" w:rsidRDefault="001F6D85" w:rsidP="006849D1">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2"/>
          <w:sz w:val="24"/>
          <w:szCs w:val="24"/>
        </w:rPr>
        <w:t xml:space="preserve">osoby (rodzic, opiekun prawny) wychowujące co najmniej jedno dziecko do 7. roku życia lub dziecko z niepełnosprawnością do 18. roku życia, zarówno niepracujące, jak również pozostające w </w:t>
      </w:r>
      <w:r w:rsidR="00B60044" w:rsidRPr="00211FC2">
        <w:rPr>
          <w:color w:val="000000" w:themeColor="text1"/>
          <w:spacing w:val="-2"/>
          <w:sz w:val="24"/>
          <w:szCs w:val="24"/>
        </w:rPr>
        <w:t>zatrudnieniu, lecz przebywające</w:t>
      </w:r>
      <w:r w:rsidR="00950D93" w:rsidRPr="00211FC2">
        <w:rPr>
          <w:color w:val="000000" w:themeColor="text1"/>
          <w:spacing w:val="-2"/>
          <w:sz w:val="24"/>
          <w:szCs w:val="24"/>
        </w:rPr>
        <w:t xml:space="preserve"> </w:t>
      </w:r>
      <w:r w:rsidRPr="00211FC2">
        <w:rPr>
          <w:color w:val="000000" w:themeColor="text1"/>
          <w:spacing w:val="-2"/>
          <w:sz w:val="24"/>
          <w:szCs w:val="24"/>
        </w:rPr>
        <w:t>na urlopach macierzyńskich, rodzicielskic</w:t>
      </w:r>
      <w:r w:rsidR="00B60044" w:rsidRPr="00211FC2">
        <w:rPr>
          <w:color w:val="000000" w:themeColor="text1"/>
          <w:spacing w:val="-2"/>
          <w:sz w:val="24"/>
          <w:szCs w:val="24"/>
        </w:rPr>
        <w:t>h, wychowawczych i bezpłatnych,</w:t>
      </w:r>
      <w:r w:rsidR="00950D93" w:rsidRPr="00211FC2">
        <w:rPr>
          <w:color w:val="000000" w:themeColor="text1"/>
          <w:spacing w:val="-2"/>
          <w:sz w:val="24"/>
          <w:szCs w:val="24"/>
        </w:rPr>
        <w:t xml:space="preserve"> </w:t>
      </w:r>
      <w:r w:rsidRPr="00211FC2">
        <w:rPr>
          <w:color w:val="000000" w:themeColor="text1"/>
          <w:spacing w:val="-2"/>
          <w:sz w:val="24"/>
          <w:szCs w:val="24"/>
        </w:rPr>
        <w:t>a także osoby, które powróciły na ry</w:t>
      </w:r>
      <w:r w:rsidR="00B60044" w:rsidRPr="00211FC2">
        <w:rPr>
          <w:color w:val="000000" w:themeColor="text1"/>
          <w:spacing w:val="-2"/>
          <w:sz w:val="24"/>
          <w:szCs w:val="24"/>
        </w:rPr>
        <w:t>nek pracy po przerwie związanej</w:t>
      </w:r>
      <w:r w:rsidR="00950D93" w:rsidRPr="00211FC2">
        <w:rPr>
          <w:color w:val="000000" w:themeColor="text1"/>
          <w:spacing w:val="-2"/>
          <w:sz w:val="24"/>
          <w:szCs w:val="24"/>
        </w:rPr>
        <w:t xml:space="preserve"> </w:t>
      </w:r>
      <w:r w:rsidRPr="00211FC2">
        <w:rPr>
          <w:color w:val="000000" w:themeColor="text1"/>
          <w:spacing w:val="-2"/>
          <w:sz w:val="24"/>
          <w:szCs w:val="24"/>
        </w:rPr>
        <w:t>ze sprawowaniem opieki nad dzieckiem</w:t>
      </w:r>
      <w:r w:rsidR="00B60044" w:rsidRPr="00211FC2">
        <w:rPr>
          <w:color w:val="000000" w:themeColor="text1"/>
          <w:spacing w:val="-2"/>
          <w:sz w:val="24"/>
          <w:szCs w:val="24"/>
        </w:rPr>
        <w:t xml:space="preserve"> do 7.</w:t>
      </w:r>
      <w:r w:rsidR="00E44845" w:rsidRPr="00211FC2">
        <w:rPr>
          <w:color w:val="000000" w:themeColor="text1"/>
          <w:spacing w:val="-2"/>
          <w:sz w:val="24"/>
          <w:szCs w:val="24"/>
        </w:rPr>
        <w:t> </w:t>
      </w:r>
      <w:r w:rsidR="00B60044" w:rsidRPr="00211FC2">
        <w:rPr>
          <w:color w:val="000000" w:themeColor="text1"/>
          <w:spacing w:val="-2"/>
          <w:sz w:val="24"/>
          <w:szCs w:val="24"/>
        </w:rPr>
        <w:t>roku życia lub dzieckiem</w:t>
      </w:r>
      <w:r w:rsidR="00950D93" w:rsidRPr="00211FC2">
        <w:rPr>
          <w:color w:val="000000" w:themeColor="text1"/>
          <w:spacing w:val="-2"/>
          <w:sz w:val="24"/>
          <w:szCs w:val="24"/>
        </w:rPr>
        <w:t xml:space="preserve"> </w:t>
      </w:r>
      <w:r w:rsidRPr="00211FC2">
        <w:rPr>
          <w:color w:val="000000" w:themeColor="text1"/>
          <w:spacing w:val="-2"/>
          <w:sz w:val="24"/>
          <w:szCs w:val="24"/>
        </w:rPr>
        <w:t>z niepełnosprawnością do 18. roku życia</w:t>
      </w:r>
      <w:r w:rsidR="00E44845" w:rsidRPr="00211FC2">
        <w:rPr>
          <w:color w:val="000000" w:themeColor="text1"/>
          <w:spacing w:val="-2"/>
          <w:sz w:val="24"/>
          <w:szCs w:val="24"/>
        </w:rPr>
        <w:t xml:space="preserve"> </w:t>
      </w:r>
      <w:r w:rsidRPr="00211FC2">
        <w:rPr>
          <w:color w:val="000000" w:themeColor="text1"/>
          <w:spacing w:val="-2"/>
          <w:sz w:val="24"/>
          <w:szCs w:val="24"/>
        </w:rPr>
        <w:t>w</w:t>
      </w:r>
      <w:r w:rsidR="00E44845" w:rsidRPr="00211FC2">
        <w:rPr>
          <w:color w:val="000000" w:themeColor="text1"/>
          <w:spacing w:val="-2"/>
          <w:sz w:val="24"/>
          <w:szCs w:val="24"/>
        </w:rPr>
        <w:t> </w:t>
      </w:r>
      <w:r w:rsidRPr="00211FC2">
        <w:rPr>
          <w:color w:val="000000" w:themeColor="text1"/>
          <w:spacing w:val="-2"/>
          <w:sz w:val="24"/>
          <w:szCs w:val="24"/>
        </w:rPr>
        <w:t>okresi</w:t>
      </w:r>
      <w:r w:rsidR="00B60044" w:rsidRPr="00211FC2">
        <w:rPr>
          <w:color w:val="000000" w:themeColor="text1"/>
          <w:spacing w:val="-2"/>
          <w:sz w:val="24"/>
          <w:szCs w:val="24"/>
        </w:rPr>
        <w:t>e nie dłuższym</w:t>
      </w:r>
      <w:r w:rsidR="00950D93" w:rsidRPr="00211FC2">
        <w:rPr>
          <w:color w:val="000000" w:themeColor="text1"/>
          <w:spacing w:val="-2"/>
          <w:sz w:val="24"/>
          <w:szCs w:val="24"/>
        </w:rPr>
        <w:t xml:space="preserve"> </w:t>
      </w:r>
      <w:r w:rsidRPr="00211FC2">
        <w:rPr>
          <w:color w:val="000000" w:themeColor="text1"/>
          <w:spacing w:val="-2"/>
          <w:sz w:val="24"/>
          <w:szCs w:val="24"/>
        </w:rPr>
        <w:t>niż 6 miesięcy przed dniem przystąpienia do projektu.</w:t>
      </w:r>
    </w:p>
    <w:p w14:paraId="3C1BD315" w14:textId="77777777" w:rsidR="001F6D85" w:rsidRPr="00211FC2" w:rsidRDefault="001F6D85" w:rsidP="00950D93">
      <w:pPr>
        <w:pStyle w:val="Akapitzlist"/>
        <w:shd w:val="clear" w:color="auto" w:fill="FFFFFF"/>
        <w:spacing w:before="200" w:line="276" w:lineRule="auto"/>
        <w:ind w:left="426"/>
        <w:contextualSpacing w:val="0"/>
        <w:rPr>
          <w:b/>
          <w:bCs/>
          <w:color w:val="000000" w:themeColor="text1"/>
          <w:spacing w:val="-2"/>
          <w:sz w:val="24"/>
          <w:szCs w:val="24"/>
        </w:rPr>
      </w:pPr>
      <w:r w:rsidRPr="00211FC2">
        <w:rPr>
          <w:b/>
          <w:bCs/>
          <w:color w:val="000000" w:themeColor="text1"/>
          <w:spacing w:val="-2"/>
          <w:sz w:val="24"/>
          <w:szCs w:val="24"/>
        </w:rPr>
        <w:t>Typ 3:</w:t>
      </w:r>
    </w:p>
    <w:p w14:paraId="127D9F94" w14:textId="0DC63BCA" w:rsidR="001F6D85" w:rsidRPr="00211FC2" w:rsidRDefault="001F6D85" w:rsidP="006849D1">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2"/>
          <w:sz w:val="24"/>
          <w:szCs w:val="24"/>
        </w:rPr>
        <w:t>przedsiębiorcy; pracodawcy; osoby pracujące; osoby niepracujące; organizacje pozarządowe; partnerzy społeczni (m.in. organizacje pracodawców i związki zawodowe).</w:t>
      </w:r>
    </w:p>
    <w:p w14:paraId="5C711FBC" w14:textId="77777777" w:rsidR="00C9321E" w:rsidRPr="00211FC2" w:rsidRDefault="00C9321E" w:rsidP="00C9321E">
      <w:pPr>
        <w:pStyle w:val="Akapitzlist"/>
        <w:numPr>
          <w:ilvl w:val="0"/>
          <w:numId w:val="90"/>
        </w:numPr>
        <w:shd w:val="clear" w:color="auto" w:fill="FFFFFF"/>
        <w:spacing w:after="120"/>
        <w:ind w:left="426" w:hanging="426"/>
        <w:contextualSpacing w:val="0"/>
        <w:rPr>
          <w:color w:val="000000" w:themeColor="text1"/>
          <w:sz w:val="24"/>
          <w:szCs w:val="24"/>
        </w:rPr>
      </w:pPr>
      <w:r w:rsidRPr="00211FC2">
        <w:rPr>
          <w:color w:val="000000" w:themeColor="text1"/>
          <w:spacing w:val="-1"/>
          <w:sz w:val="24"/>
          <w:szCs w:val="24"/>
        </w:rPr>
        <w:t>Beneficjent zobowiązany jest do objęcia wsparciem w ramach projektu osób zamieszkujących obszar województwa podlaskiego:</w:t>
      </w:r>
    </w:p>
    <w:p w14:paraId="539CCC5B" w14:textId="0A2B943A" w:rsidR="00C9321E" w:rsidRPr="00211FC2" w:rsidRDefault="00C9321E" w:rsidP="00C9321E">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białostockiego zamieszkujących powiaty: m. Białystok, powiat białostocki,</w:t>
      </w:r>
    </w:p>
    <w:p w14:paraId="343D5E5F" w14:textId="00F41AB8" w:rsidR="00C9321E" w:rsidRPr="00211FC2" w:rsidRDefault="00C9321E" w:rsidP="00C9321E">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lastRenderedPageBreak/>
        <w:t>dla subregionu suwalskiego zamieszkujących powiaty: m. Suwałki, powiat augustowski, grajewski, moniecki, sejneński, sokólski, suwalski,</w:t>
      </w:r>
    </w:p>
    <w:p w14:paraId="638FE8AB" w14:textId="37C88672" w:rsidR="00C9321E" w:rsidRPr="00211FC2" w:rsidRDefault="00C9321E" w:rsidP="00C9321E">
      <w:pPr>
        <w:pStyle w:val="Akapitzlist"/>
        <w:numPr>
          <w:ilvl w:val="0"/>
          <w:numId w:val="91"/>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łomżyńskiego zamieszkujących powiaty: m. Łomża, powiat bielski, hajnowski, kolneński, łomżyński, siemiatycki, wysokomazowiecki, zambrowski.</w:t>
      </w:r>
    </w:p>
    <w:p w14:paraId="3485DEDF" w14:textId="78D053F8" w:rsidR="00E337D8" w:rsidRPr="00211FC2" w:rsidRDefault="00D028E9" w:rsidP="00524AC0">
      <w:pPr>
        <w:pStyle w:val="Akapitzlist"/>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Pr="00211FC2">
        <w:rPr>
          <w:color w:val="000000" w:themeColor="text1"/>
          <w:spacing w:val="-1"/>
          <w:sz w:val="24"/>
          <w:szCs w:val="24"/>
        </w:rPr>
        <w:t>,</w:t>
      </w:r>
      <w:r w:rsidR="00285FEF" w:rsidRPr="00211FC2">
        <w:rPr>
          <w:color w:val="000000" w:themeColor="text1"/>
          <w:spacing w:val="-1"/>
          <w:sz w:val="24"/>
          <w:szCs w:val="24"/>
        </w:rPr>
        <w:t xml:space="preserve"> </w:t>
      </w:r>
      <w:r w:rsidRPr="00211FC2">
        <w:rPr>
          <w:color w:val="000000" w:themeColor="text1"/>
          <w:spacing w:val="-2"/>
          <w:sz w:val="24"/>
          <w:szCs w:val="24"/>
        </w:rPr>
        <w:t>podj</w:t>
      </w:r>
      <w:r w:rsidRPr="00211FC2">
        <w:rPr>
          <w:rFonts w:cs="Times New Roman"/>
          <w:color w:val="000000" w:themeColor="text1"/>
          <w:spacing w:val="-2"/>
          <w:sz w:val="24"/>
          <w:szCs w:val="24"/>
        </w:rPr>
        <w:t>ę</w:t>
      </w:r>
      <w:r w:rsidRPr="00211FC2">
        <w:rPr>
          <w:color w:val="000000" w:themeColor="text1"/>
          <w:spacing w:val="-2"/>
          <w:sz w:val="24"/>
          <w:szCs w:val="24"/>
        </w:rPr>
        <w:t>cia zatrudnienia).</w:t>
      </w:r>
    </w:p>
    <w:p w14:paraId="3197A9E5" w14:textId="621A4C14" w:rsidR="00DD21F2" w:rsidRPr="00211FC2" w:rsidRDefault="00DD21F2" w:rsidP="00524AC0">
      <w:pPr>
        <w:pStyle w:val="Akapitzlist"/>
        <w:widowControl/>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rFonts w:eastAsiaTheme="minorHAnsi"/>
          <w:color w:val="000000" w:themeColor="text1"/>
          <w:sz w:val="24"/>
          <w:szCs w:val="24"/>
          <w:lang w:eastAsia="en-US"/>
        </w:rPr>
        <w:t>Podmioty korzystające bezpośrednio ze wsp</w:t>
      </w:r>
      <w:r w:rsidR="00B60044" w:rsidRPr="00211FC2">
        <w:rPr>
          <w:rFonts w:eastAsiaTheme="minorHAnsi"/>
          <w:color w:val="000000" w:themeColor="text1"/>
          <w:sz w:val="24"/>
          <w:szCs w:val="24"/>
          <w:lang w:eastAsia="en-US"/>
        </w:rPr>
        <w:t>arcia EFS+ to podmioty,</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które ta interwencja ma na celu wesprzeć. Wsparciem bezpośrednim</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dla podmiotu jest wsparcie realizowa</w:t>
      </w:r>
      <w:r w:rsidR="00B60044" w:rsidRPr="00211FC2">
        <w:rPr>
          <w:rFonts w:eastAsiaTheme="minorHAnsi"/>
          <w:color w:val="000000" w:themeColor="text1"/>
          <w:sz w:val="24"/>
          <w:szCs w:val="24"/>
          <w:lang w:eastAsia="en-US"/>
        </w:rPr>
        <w:t>ne na rzecz jego funkcjonowania</w:t>
      </w:r>
      <w:r w:rsidR="00E44845" w:rsidRPr="00211FC2" w:rsidDel="00E44845">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(np. w formie stworzenia dodatkowego miejsca pracy, wprowadzenia zmiany jakościowej w jego funkcjono</w:t>
      </w:r>
      <w:r w:rsidR="00B60044" w:rsidRPr="00211FC2">
        <w:rPr>
          <w:rFonts w:eastAsiaTheme="minorHAnsi"/>
          <w:color w:val="000000" w:themeColor="text1"/>
          <w:sz w:val="24"/>
          <w:szCs w:val="24"/>
          <w:lang w:eastAsia="en-US"/>
        </w:rPr>
        <w:t>waniu, oddelegowania pracownika</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przez pracodawcę na szkolenie/staż zagraniczny) lub promowania zmiany organizacyjnej i innowacji w tym po</w:t>
      </w:r>
      <w:r w:rsidR="00B60044" w:rsidRPr="00211FC2">
        <w:rPr>
          <w:rFonts w:eastAsiaTheme="minorHAnsi"/>
          <w:color w:val="000000" w:themeColor="text1"/>
          <w:sz w:val="24"/>
          <w:szCs w:val="24"/>
          <w:lang w:eastAsia="en-US"/>
        </w:rPr>
        <w:t>dmiocie. Wsparciem bezpośrednim</w:t>
      </w:r>
      <w:r w:rsidR="00E44845"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dla danego podmiotu nie jest przeszkolenie lub inna forma wsparcia jego pracownika w sytuacji, gdy nie wynika to z potrzeb tego podmiotu (np. pracownik zgłasza się na szkolenie z własnej inicjatywy). Podmioty będące beneficjentami nie są co do zasady wykazywane jako podmioty objęte wsparciem oraz we wskaźnikach produktu i rezultatu, jeśli nie są adresatami wsparcia bezpośredniego.</w:t>
      </w:r>
    </w:p>
    <w:p w14:paraId="639ECEF8" w14:textId="691613BC" w:rsidR="00E337D8" w:rsidRPr="00211FC2" w:rsidRDefault="00D028E9" w:rsidP="00524AC0">
      <w:pPr>
        <w:pStyle w:val="Akapitzlist"/>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47115EC1" w14:textId="2B52D6F1" w:rsidR="00E337D8" w:rsidRPr="00211FC2" w:rsidRDefault="004B3BA6" w:rsidP="00524AC0">
      <w:pPr>
        <w:pStyle w:val="Akapitzlist"/>
        <w:numPr>
          <w:ilvl w:val="0"/>
          <w:numId w:val="90"/>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Uczestnik projektu nie może jednoczenie otrzymać wsparcia w więcej niż jednym projekcie z zakresu aktywizacji społeczno-zawodowej, dofinasowanym ze środków EFS+. Weryfikacja będzie możliwa do przeprowadzenia za pośrednictwem CST2021.</w:t>
      </w:r>
      <w:bookmarkStart w:id="25" w:name="_Hlk139612063"/>
      <w:r w:rsidR="006D0A8D" w:rsidRPr="00211FC2">
        <w:rPr>
          <w:color w:val="FF0000"/>
          <w:sz w:val="24"/>
          <w:szCs w:val="24"/>
        </w:rPr>
        <w:t xml:space="preserve"> </w:t>
      </w:r>
    </w:p>
    <w:p w14:paraId="54276CC9" w14:textId="4847D2C2" w:rsidR="0017216A" w:rsidRPr="00211FC2" w:rsidRDefault="0017216A" w:rsidP="0017216A">
      <w:pPr>
        <w:pStyle w:val="Nagwek2"/>
        <w:rPr>
          <w:spacing w:val="-2"/>
        </w:rPr>
      </w:pPr>
      <w:bookmarkStart w:id="26" w:name="_Toc142650917"/>
      <w:bookmarkEnd w:id="25"/>
      <w:r w:rsidRPr="00211FC2">
        <w:rPr>
          <w:spacing w:val="-2"/>
        </w:rPr>
        <w:t>Warunki realizacji projektów</w:t>
      </w:r>
      <w:bookmarkEnd w:id="26"/>
    </w:p>
    <w:p w14:paraId="71FF9657" w14:textId="77777777" w:rsidR="0017216A" w:rsidRPr="00211FC2" w:rsidRDefault="0017216A" w:rsidP="0017216A">
      <w:pPr>
        <w:pStyle w:val="Nagwek3"/>
      </w:pPr>
      <w:bookmarkStart w:id="27" w:name="_Toc142650918"/>
      <w:r w:rsidRPr="00211FC2">
        <w:t>Warunki realizacji projektów w ramach typu 1</w:t>
      </w:r>
      <w:bookmarkEnd w:id="27"/>
    </w:p>
    <w:p w14:paraId="6F677640" w14:textId="77777777" w:rsidR="0017216A" w:rsidRPr="00211FC2" w:rsidRDefault="0017216A" w:rsidP="006849D1">
      <w:pPr>
        <w:pStyle w:val="Akapitzlist"/>
        <w:numPr>
          <w:ilvl w:val="0"/>
          <w:numId w:val="7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Wsparcie skierowane w szczególności do kobiet pozostających bez zatrudnienia jak również zatrudnionych, zainteresowanych podniesieniem swoich kompetencji </w:t>
      </w:r>
      <w:r w:rsidRPr="00211FC2">
        <w:rPr>
          <w:color w:val="000000" w:themeColor="text1"/>
          <w:sz w:val="24"/>
          <w:szCs w:val="24"/>
        </w:rPr>
        <w:lastRenderedPageBreak/>
        <w:t>w zakresie poruszania się po rynku pracy w celu poprawienia swojej sytuacji na rynku pracy (np. zmiana pracy na wyżej wynagradzaną).</w:t>
      </w:r>
    </w:p>
    <w:p w14:paraId="18608964" w14:textId="0BEB615F" w:rsidR="000E28DE" w:rsidRPr="00211FC2" w:rsidRDefault="000E28DE" w:rsidP="006849D1">
      <w:pPr>
        <w:pStyle w:val="Akapitzlist"/>
        <w:numPr>
          <w:ilvl w:val="0"/>
          <w:numId w:val="7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szczególnym nr 2</w:t>
      </w:r>
      <w:r w:rsidRPr="00211FC2">
        <w:rPr>
          <w:color w:val="000000" w:themeColor="text1"/>
          <w:sz w:val="24"/>
          <w:szCs w:val="24"/>
        </w:rPr>
        <w:t xml:space="preserve"> w ramach projektu zastosowane zostanie w odniesieniu do każdego uczestnika projektu kompleksowe wsparcie</w:t>
      </w:r>
      <w:r w:rsidR="00E44845" w:rsidRPr="00211FC2">
        <w:rPr>
          <w:color w:val="000000" w:themeColor="text1"/>
          <w:sz w:val="24"/>
          <w:szCs w:val="24"/>
        </w:rPr>
        <w:t xml:space="preserve"> </w:t>
      </w:r>
      <w:r w:rsidRPr="00211FC2">
        <w:rPr>
          <w:color w:val="000000" w:themeColor="text1"/>
          <w:sz w:val="24"/>
          <w:szCs w:val="24"/>
        </w:rPr>
        <w:t>w</w:t>
      </w:r>
      <w:r w:rsidR="00E44845" w:rsidRPr="00211FC2">
        <w:t> </w:t>
      </w:r>
      <w:r w:rsidRPr="00211FC2">
        <w:rPr>
          <w:color w:val="000000" w:themeColor="text1"/>
          <w:sz w:val="24"/>
          <w:szCs w:val="24"/>
        </w:rPr>
        <w:t>formie wsparcia psychologicznego oraz jednocześnie w co najmniej jednej</w:t>
      </w:r>
      <w:r w:rsidR="00E44845" w:rsidRPr="00211FC2">
        <w:rPr>
          <w:color w:val="000000" w:themeColor="text1"/>
          <w:sz w:val="24"/>
          <w:szCs w:val="24"/>
        </w:rPr>
        <w:t xml:space="preserve"> </w:t>
      </w:r>
      <w:r w:rsidRPr="00211FC2">
        <w:rPr>
          <w:color w:val="000000" w:themeColor="text1"/>
          <w:sz w:val="24"/>
          <w:szCs w:val="24"/>
        </w:rPr>
        <w:t>z</w:t>
      </w:r>
      <w:r w:rsidR="00E44845" w:rsidRPr="00211FC2">
        <w:t> </w:t>
      </w:r>
      <w:r w:rsidRPr="00211FC2">
        <w:rPr>
          <w:color w:val="000000" w:themeColor="text1"/>
          <w:sz w:val="24"/>
          <w:szCs w:val="24"/>
        </w:rPr>
        <w:t xml:space="preserve">niżej wymienionych form (kompleksowość wsparcia): </w:t>
      </w:r>
    </w:p>
    <w:p w14:paraId="4A838AD5" w14:textId="77777777" w:rsidR="000E28DE" w:rsidRPr="00211FC2" w:rsidRDefault="000E28DE" w:rsidP="006849D1">
      <w:pPr>
        <w:pStyle w:val="Akapitzlist"/>
        <w:numPr>
          <w:ilvl w:val="0"/>
          <w:numId w:val="83"/>
        </w:numPr>
        <w:spacing w:after="120" w:line="276" w:lineRule="auto"/>
        <w:contextualSpacing w:val="0"/>
        <w:rPr>
          <w:color w:val="000000" w:themeColor="text1"/>
          <w:sz w:val="24"/>
          <w:szCs w:val="24"/>
        </w:rPr>
      </w:pPr>
      <w:r w:rsidRPr="00211FC2">
        <w:rPr>
          <w:color w:val="000000" w:themeColor="text1"/>
          <w:sz w:val="24"/>
          <w:szCs w:val="24"/>
        </w:rPr>
        <w:t>warsztaty rozwoju zawodowego,</w:t>
      </w:r>
    </w:p>
    <w:p w14:paraId="3371EE7D" w14:textId="77777777" w:rsidR="000E28DE" w:rsidRPr="00211FC2" w:rsidRDefault="000E28DE" w:rsidP="006849D1">
      <w:pPr>
        <w:pStyle w:val="Akapitzlist"/>
        <w:numPr>
          <w:ilvl w:val="0"/>
          <w:numId w:val="83"/>
        </w:numPr>
        <w:spacing w:after="120" w:line="276" w:lineRule="auto"/>
        <w:contextualSpacing w:val="0"/>
        <w:rPr>
          <w:color w:val="000000" w:themeColor="text1"/>
          <w:sz w:val="24"/>
          <w:szCs w:val="24"/>
        </w:rPr>
      </w:pPr>
      <w:r w:rsidRPr="00211FC2">
        <w:rPr>
          <w:color w:val="000000" w:themeColor="text1"/>
          <w:sz w:val="24"/>
          <w:szCs w:val="24"/>
        </w:rPr>
        <w:t>warsztaty rozwoju osobistego.</w:t>
      </w:r>
    </w:p>
    <w:p w14:paraId="6F306544" w14:textId="77777777" w:rsidR="0017216A" w:rsidRPr="00211FC2" w:rsidRDefault="0017216A" w:rsidP="0017216A">
      <w:pPr>
        <w:pStyle w:val="Nagwek3"/>
      </w:pPr>
      <w:bookmarkStart w:id="28" w:name="_Toc142650919"/>
      <w:r w:rsidRPr="00211FC2">
        <w:t>Warunki realizacji projektów w ramach typu 2</w:t>
      </w:r>
      <w:bookmarkEnd w:id="28"/>
    </w:p>
    <w:p w14:paraId="2EA9D0D3" w14:textId="77777777" w:rsidR="0017216A" w:rsidRPr="00211FC2" w:rsidRDefault="0017216A" w:rsidP="006849D1">
      <w:pPr>
        <w:pStyle w:val="Akapitzlist"/>
        <w:numPr>
          <w:ilvl w:val="0"/>
          <w:numId w:val="8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Aktywizacja zawodowa obejmuje w szczególności takie działania jak: poradnictwo zawodowe, wsparcie psychologiczne, warsztaty rozwijające kompetencje społeczne, kursy i szkolenia, w tym pozwalające podnieść kompetencje lub kwalifikacje zawodowe. </w:t>
      </w:r>
    </w:p>
    <w:p w14:paraId="43BCF084" w14:textId="76C4A1DA" w:rsidR="0017216A" w:rsidRPr="00211FC2" w:rsidRDefault="0017216A" w:rsidP="006849D1">
      <w:pPr>
        <w:pStyle w:val="Akapitzlist"/>
        <w:numPr>
          <w:ilvl w:val="0"/>
          <w:numId w:val="80"/>
        </w:numPr>
        <w:spacing w:after="120" w:line="276" w:lineRule="auto"/>
        <w:ind w:left="425" w:hanging="425"/>
        <w:contextualSpacing w:val="0"/>
        <w:rPr>
          <w:color w:val="000000" w:themeColor="text1"/>
          <w:sz w:val="24"/>
          <w:szCs w:val="24"/>
        </w:rPr>
      </w:pPr>
      <w:r w:rsidRPr="00211FC2">
        <w:rPr>
          <w:color w:val="000000" w:themeColor="text1"/>
          <w:sz w:val="24"/>
          <w:szCs w:val="24"/>
        </w:rPr>
        <w:t>Wsparcie w ramach projektów jest poprzedzone identyfikacją potrzeb uczestnika projektu, w tym m.in. poprzez diagnozowanie potrzeb szkoleniowych lub</w:t>
      </w:r>
      <w:r w:rsidRPr="00211FC2">
        <w:rPr>
          <w:rFonts w:ascii="Calibri" w:eastAsiaTheme="minorHAnsi" w:hAnsi="Calibri" w:cs="Calibri"/>
          <w:color w:val="000000" w:themeColor="text1"/>
          <w:sz w:val="28"/>
          <w:szCs w:val="28"/>
          <w:lang w:eastAsia="en-US"/>
        </w:rPr>
        <w:t xml:space="preserve"> </w:t>
      </w:r>
      <w:r w:rsidRPr="00211FC2">
        <w:rPr>
          <w:color w:val="000000" w:themeColor="text1"/>
          <w:sz w:val="24"/>
          <w:szCs w:val="24"/>
        </w:rPr>
        <w:t>walidacyjnych (potwierdzanie nabytych wcześniej kwalifikacji i kompetencji), możliwości doskonalenia zawodowego oraz opracowaniem lub aktualizacją dla każdego uczestnika projektu Indywidualnego Planu Działania, o którym mowa</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 xml:space="preserve">ustawie z dnia 20 kwietnia 2004 r. o promocji zatrudnienia i instytucjach rynku pracy lub innego dokumentu pełniącego analogiczną funkcję. Dokument ten powinien określać zakres wsparcia udzielanego danej osobie, który jest z nią uzgodniony i może podlegać aktualizacji w trakcie projektu na wniosek tej osoby lub podmiotu udzielającego wsparcia. </w:t>
      </w:r>
    </w:p>
    <w:p w14:paraId="4263C4D4" w14:textId="77777777" w:rsidR="0017216A" w:rsidRPr="00211FC2" w:rsidRDefault="0017216A" w:rsidP="006849D1">
      <w:pPr>
        <w:pStyle w:val="Akapitzlist"/>
        <w:numPr>
          <w:ilvl w:val="0"/>
          <w:numId w:val="80"/>
        </w:numPr>
        <w:spacing w:before="120" w:after="120" w:line="276" w:lineRule="auto"/>
        <w:ind w:left="425" w:hanging="425"/>
        <w:contextualSpacing w:val="0"/>
        <w:rPr>
          <w:color w:val="000000" w:themeColor="text1"/>
          <w:sz w:val="24"/>
          <w:szCs w:val="24"/>
        </w:rPr>
      </w:pPr>
      <w:r w:rsidRPr="00211FC2">
        <w:rPr>
          <w:color w:val="000000" w:themeColor="text1"/>
          <w:sz w:val="24"/>
          <w:szCs w:val="24"/>
        </w:rPr>
        <w:t xml:space="preserve">Efektem wsparcia w postaci szkoleń musi być nabycie kwalifikacji lub kompetencji. </w:t>
      </w:r>
    </w:p>
    <w:p w14:paraId="0882E0CC" w14:textId="70822626" w:rsidR="0017216A" w:rsidRPr="00211FC2" w:rsidRDefault="0017216A" w:rsidP="006849D1">
      <w:pPr>
        <w:pStyle w:val="Akapitzlist"/>
        <w:numPr>
          <w:ilvl w:val="0"/>
          <w:numId w:val="80"/>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Nabycie kwalifikacji lub kompetencji będzie weryfikowane i potwierdzone zgodnie z zasadami wskazanymi w załączniku nr 2 „Podstawowe informacje dotyczące uzyskiwania kwalifikacji w ramach projektów współfinansowanych z</w:t>
      </w:r>
      <w:r w:rsidR="00E44845" w:rsidRPr="00211FC2">
        <w:rPr>
          <w:color w:val="000000" w:themeColor="text1"/>
          <w:sz w:val="24"/>
          <w:szCs w:val="24"/>
        </w:rPr>
        <w:t> </w:t>
      </w:r>
      <w:r w:rsidRPr="00211FC2">
        <w:rPr>
          <w:color w:val="000000" w:themeColor="text1"/>
          <w:sz w:val="24"/>
          <w:szCs w:val="24"/>
        </w:rPr>
        <w:t xml:space="preserve">Europejskiego Funduszu Społecznego Plus” do </w:t>
      </w:r>
      <w:r w:rsidR="00A96B6A" w:rsidRPr="00211FC2">
        <w:rPr>
          <w:color w:val="000000" w:themeColor="text1"/>
          <w:sz w:val="24"/>
          <w:szCs w:val="24"/>
        </w:rPr>
        <w:t>Wytycznych monitorowania</w:t>
      </w:r>
      <w:r w:rsidRPr="00211FC2">
        <w:rPr>
          <w:color w:val="000000" w:themeColor="text1"/>
          <w:sz w:val="24"/>
          <w:szCs w:val="24"/>
        </w:rPr>
        <w:t>.</w:t>
      </w:r>
    </w:p>
    <w:p w14:paraId="1FF6952E" w14:textId="71EE9A0B" w:rsidR="0017216A" w:rsidRPr="00211FC2" w:rsidRDefault="0017216A" w:rsidP="0017216A">
      <w:pPr>
        <w:spacing w:before="120" w:after="120" w:line="23" w:lineRule="atLeast"/>
        <w:ind w:left="426"/>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51C5B97C" w14:textId="77777777" w:rsidR="0017216A" w:rsidRPr="00211FC2" w:rsidRDefault="0017216A" w:rsidP="0017216A">
      <w:pPr>
        <w:spacing w:after="120" w:line="276" w:lineRule="auto"/>
        <w:ind w:left="426"/>
        <w:rPr>
          <w:color w:val="000000" w:themeColor="text1"/>
        </w:rPr>
      </w:pPr>
      <w:r w:rsidRPr="00211FC2">
        <w:rPr>
          <w:bCs/>
          <w:color w:val="000000" w:themeColor="text1"/>
          <w:sz w:val="24"/>
          <w:szCs w:val="24"/>
        </w:rPr>
        <w:t xml:space="preserve">W ramach </w:t>
      </w:r>
      <w:r w:rsidRPr="00211FC2">
        <w:rPr>
          <w:b/>
          <w:color w:val="000000" w:themeColor="text1"/>
          <w:sz w:val="24"/>
          <w:szCs w:val="24"/>
        </w:rPr>
        <w:t>kryterium premiującego nr 3</w:t>
      </w:r>
      <w:r w:rsidRPr="00211FC2">
        <w:rPr>
          <w:bCs/>
          <w:color w:val="000000" w:themeColor="text1"/>
          <w:sz w:val="24"/>
          <w:szCs w:val="24"/>
        </w:rPr>
        <w:t xml:space="preserve"> przewidziano uzyskanie punktów premiujących, w sytuacji gdy w ramach projektu wnioskodawca założy, iż „Efektem szkolenia jest uzyskanie kwalifikacji formalnie potwierdzonych przez instytucję uprawnioną do certyfikowania. Szkolenia mają odpowiadać potrzebom lokalnych/regionalnych pracodawców.”</w:t>
      </w:r>
      <w:r w:rsidRPr="00211FC2">
        <w:rPr>
          <w:color w:val="000000" w:themeColor="text1"/>
        </w:rPr>
        <w:t xml:space="preserve"> </w:t>
      </w:r>
    </w:p>
    <w:p w14:paraId="2969B798" w14:textId="77777777" w:rsidR="0017216A" w:rsidRPr="00211FC2" w:rsidRDefault="0017216A" w:rsidP="0017216A">
      <w:pPr>
        <w:spacing w:after="120" w:line="276" w:lineRule="auto"/>
        <w:ind w:left="426"/>
        <w:rPr>
          <w:bCs/>
          <w:color w:val="000000" w:themeColor="text1"/>
          <w:sz w:val="24"/>
          <w:szCs w:val="24"/>
        </w:rPr>
      </w:pPr>
      <w:r w:rsidRPr="00211FC2">
        <w:rPr>
          <w:color w:val="000000" w:themeColor="text1"/>
          <w:sz w:val="24"/>
          <w:szCs w:val="24"/>
        </w:rPr>
        <w:t xml:space="preserve">Zgodnie z opisem znaczenia kryterium maksymalna liczba punktów </w:t>
      </w:r>
      <w:r w:rsidRPr="00211FC2">
        <w:rPr>
          <w:bCs/>
          <w:color w:val="000000" w:themeColor="text1"/>
          <w:sz w:val="24"/>
          <w:szCs w:val="24"/>
        </w:rPr>
        <w:t xml:space="preserve">za spełnienie przedmiotowego kryterium wynosi 15. Oceniający przyznaje: 5 punktów za 25 % uczestników, 10 punktów za 50% uczestników, 15 punktów za większość uczestników (od 51% do 100%). Udział procentowy liczony jest w stosunku do </w:t>
      </w:r>
      <w:r w:rsidRPr="00211FC2">
        <w:rPr>
          <w:bCs/>
          <w:color w:val="000000" w:themeColor="text1"/>
          <w:sz w:val="24"/>
          <w:szCs w:val="24"/>
        </w:rPr>
        <w:lastRenderedPageBreak/>
        <w:t>liczby osób objętych wsparciem w postaci szkoleń.</w:t>
      </w:r>
    </w:p>
    <w:p w14:paraId="48C62C5C" w14:textId="52B3BBB7" w:rsidR="0017216A" w:rsidRPr="00211FC2" w:rsidRDefault="0017216A" w:rsidP="0017216A">
      <w:pPr>
        <w:spacing w:after="120" w:line="276" w:lineRule="auto"/>
        <w:ind w:left="426"/>
        <w:rPr>
          <w:bCs/>
          <w:color w:val="000000" w:themeColor="text1"/>
          <w:sz w:val="24"/>
          <w:szCs w:val="24"/>
        </w:rPr>
      </w:pPr>
      <w:r w:rsidRPr="00211FC2">
        <w:rPr>
          <w:bCs/>
          <w:color w:val="000000" w:themeColor="text1"/>
          <w:sz w:val="24"/>
          <w:szCs w:val="24"/>
        </w:rPr>
        <w:t>Powyższe oznacza, iż punkty premiujące zostaną przyznane zgodnie z</w:t>
      </w:r>
      <w:r w:rsidR="00E44845" w:rsidRPr="00211FC2">
        <w:rPr>
          <w:bCs/>
          <w:color w:val="000000" w:themeColor="text1"/>
          <w:sz w:val="24"/>
          <w:szCs w:val="24"/>
        </w:rPr>
        <w:t> </w:t>
      </w:r>
      <w:r w:rsidRPr="00211FC2">
        <w:rPr>
          <w:bCs/>
          <w:color w:val="000000" w:themeColor="text1"/>
          <w:sz w:val="24"/>
          <w:szCs w:val="24"/>
        </w:rPr>
        <w:t>następującą metodologią;</w:t>
      </w:r>
    </w:p>
    <w:p w14:paraId="75A0B211" w14:textId="4CFCED06" w:rsidR="0017216A" w:rsidRPr="00211FC2" w:rsidRDefault="0017216A">
      <w:pPr>
        <w:pStyle w:val="Akapitzlist"/>
        <w:numPr>
          <w:ilvl w:val="0"/>
          <w:numId w:val="75"/>
        </w:numPr>
        <w:spacing w:after="120" w:line="276" w:lineRule="auto"/>
        <w:ind w:left="1145" w:hanging="357"/>
        <w:contextualSpacing w:val="0"/>
        <w:rPr>
          <w:bCs/>
          <w:color w:val="000000" w:themeColor="text1"/>
          <w:sz w:val="24"/>
          <w:szCs w:val="24"/>
        </w:rPr>
      </w:pPr>
      <w:r w:rsidRPr="00211FC2">
        <w:rPr>
          <w:bCs/>
          <w:color w:val="000000" w:themeColor="text1"/>
          <w:sz w:val="24"/>
          <w:szCs w:val="24"/>
        </w:rPr>
        <w:t xml:space="preserve">5 punktów – w sytuacji gdy co najmniej 25% uczestników szkoleń uzyska certyfikaty (minimum 25%, </w:t>
      </w:r>
      <w:r w:rsidR="0099455C" w:rsidRPr="00211FC2">
        <w:rPr>
          <w:bCs/>
          <w:color w:val="000000" w:themeColor="text1"/>
          <w:sz w:val="24"/>
          <w:szCs w:val="24"/>
        </w:rPr>
        <w:t xml:space="preserve">do </w:t>
      </w:r>
      <w:r w:rsidRPr="00211FC2">
        <w:rPr>
          <w:bCs/>
          <w:color w:val="000000" w:themeColor="text1"/>
          <w:sz w:val="24"/>
          <w:szCs w:val="24"/>
        </w:rPr>
        <w:t xml:space="preserve">poniżej 50% uczestników), </w:t>
      </w:r>
    </w:p>
    <w:p w14:paraId="30DC1E8D" w14:textId="1922F2C4" w:rsidR="0017216A" w:rsidRPr="00211FC2" w:rsidRDefault="0017216A">
      <w:pPr>
        <w:pStyle w:val="Akapitzlist"/>
        <w:numPr>
          <w:ilvl w:val="0"/>
          <w:numId w:val="75"/>
        </w:numPr>
        <w:spacing w:after="120" w:line="276" w:lineRule="auto"/>
        <w:ind w:left="1145" w:hanging="357"/>
        <w:contextualSpacing w:val="0"/>
        <w:rPr>
          <w:bCs/>
          <w:color w:val="000000" w:themeColor="text1"/>
          <w:sz w:val="24"/>
          <w:szCs w:val="24"/>
        </w:rPr>
      </w:pPr>
      <w:r w:rsidRPr="00211FC2">
        <w:rPr>
          <w:bCs/>
          <w:color w:val="000000" w:themeColor="text1"/>
          <w:sz w:val="24"/>
          <w:szCs w:val="24"/>
        </w:rPr>
        <w:t>10 punktów – w sytuacji gdy co najmniej 50% uczestników szkoleń uzyska certyfikaty (minimum 50%uczestników),</w:t>
      </w:r>
    </w:p>
    <w:p w14:paraId="078CE21D" w14:textId="77777777" w:rsidR="0017216A" w:rsidRPr="00211FC2" w:rsidRDefault="0017216A">
      <w:pPr>
        <w:pStyle w:val="Akapitzlist"/>
        <w:numPr>
          <w:ilvl w:val="0"/>
          <w:numId w:val="75"/>
        </w:numPr>
        <w:spacing w:after="120" w:line="276" w:lineRule="auto"/>
        <w:ind w:left="1145" w:hanging="357"/>
        <w:contextualSpacing w:val="0"/>
        <w:rPr>
          <w:bCs/>
          <w:color w:val="000000" w:themeColor="text1"/>
          <w:sz w:val="24"/>
          <w:szCs w:val="24"/>
        </w:rPr>
      </w:pPr>
      <w:r w:rsidRPr="00211FC2">
        <w:rPr>
          <w:bCs/>
          <w:color w:val="000000" w:themeColor="text1"/>
          <w:sz w:val="24"/>
          <w:szCs w:val="24"/>
        </w:rPr>
        <w:t>15 punktów – w sytuacji gdy większość uczestników szkoleń uzyska certyfikaty (tj. od 51% do 100% uczestników).</w:t>
      </w:r>
    </w:p>
    <w:p w14:paraId="42CB32AD" w14:textId="77777777" w:rsidR="0017216A" w:rsidRPr="00211FC2" w:rsidRDefault="0017216A" w:rsidP="006849D1">
      <w:pPr>
        <w:pStyle w:val="Akapitzlist"/>
        <w:numPr>
          <w:ilvl w:val="0"/>
          <w:numId w:val="80"/>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Wsparcie połączone z zapewnieniem opieki nad dzieckiem w okresie uczestnictwa w projekcie w formach instytucjonalnych (w żłobku, klubie dziecięcym lub u opiekuna dziennego). Wsparcie nie będzie udzielane na tworzenie nowych miejsc opieki. </w:t>
      </w:r>
    </w:p>
    <w:p w14:paraId="0863DCE9" w14:textId="6CC7FA0E" w:rsidR="0017216A" w:rsidRPr="00211FC2" w:rsidRDefault="0017216A" w:rsidP="006849D1">
      <w:pPr>
        <w:pStyle w:val="Akapitzlist"/>
        <w:numPr>
          <w:ilvl w:val="0"/>
          <w:numId w:val="80"/>
        </w:numPr>
        <w:spacing w:after="200" w:line="276" w:lineRule="auto"/>
        <w:ind w:left="426" w:hanging="426"/>
        <w:rPr>
          <w:color w:val="000000" w:themeColor="text1"/>
          <w:sz w:val="24"/>
          <w:szCs w:val="24"/>
        </w:rPr>
      </w:pPr>
      <w:r w:rsidRPr="00211FC2">
        <w:rPr>
          <w:color w:val="000000" w:themeColor="text1"/>
          <w:sz w:val="24"/>
          <w:szCs w:val="24"/>
        </w:rPr>
        <w:t>Wsparcie polegające na dofinansowaniu opieki nad dziećmi do lat 3, w</w:t>
      </w:r>
      <w:r w:rsidR="00EF2E39" w:rsidRPr="00211FC2">
        <w:rPr>
          <w:color w:val="000000" w:themeColor="text1"/>
          <w:sz w:val="24"/>
          <w:szCs w:val="24"/>
        </w:rPr>
        <w:t> </w:t>
      </w:r>
      <w:r w:rsidRPr="00211FC2">
        <w:rPr>
          <w:color w:val="000000" w:themeColor="text1"/>
          <w:sz w:val="24"/>
          <w:szCs w:val="24"/>
        </w:rPr>
        <w:t>szczególności w ramach projektów służących aktywizacji zawodowej ich opiekunów, nie obejmuje miejsc opieki dofinansowywanych ze środków FERS, KPO lub z innych środków publicznych oraz nieinstytucjonalnych form opieki (niania). W przypadku finansowania takiego wsparcia, nie może wystąpić podwójne finansowanie. Wsparcie nie będzie udzielane na tworzenie nowych miejsc opieki nad dziećmi do lat 3.</w:t>
      </w:r>
    </w:p>
    <w:p w14:paraId="7A1E83C0" w14:textId="5EDAA47D" w:rsidR="0017216A" w:rsidRPr="00211FC2" w:rsidRDefault="0017216A" w:rsidP="00F7461F">
      <w:pPr>
        <w:spacing w:after="120" w:line="276" w:lineRule="auto"/>
        <w:ind w:left="426"/>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7FB143EC" w14:textId="3AEDB434"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Zgodnie ze stanowiskiem Komisji Europejskiej, zinstytucjonalizowane formy opieki, takie jak żłobki, kluby dziecięce lub opiekunowie dzienni powinny być pierwszym wyborem dla beneficjentów/organizatorów szkoleń w celu zapewnienia rodzicom/opiekunom opieki nad dzieckiem podczas szkoleń. Tylko w przypadku braku dostępnych miejsc/usług dla ww. form opieki, beneficjent/organizator szkolenia może zapewnić inne formy opieki z uwzględnieniem najbardziej efektywnego sposobu (pod względem najlepszego interesu dzieci, a także kosztów). Dopuszcza się następujące formy:</w:t>
      </w:r>
    </w:p>
    <w:p w14:paraId="4934EDCF" w14:textId="77777777" w:rsidR="00F7461F" w:rsidRPr="00211FC2" w:rsidRDefault="0017216A" w:rsidP="006849D1">
      <w:pPr>
        <w:pStyle w:val="Akapitzlist"/>
        <w:numPr>
          <w:ilvl w:val="0"/>
          <w:numId w:val="92"/>
        </w:numPr>
        <w:spacing w:after="120" w:line="276" w:lineRule="auto"/>
        <w:ind w:left="1213" w:hanging="357"/>
        <w:contextualSpacing w:val="0"/>
        <w:rPr>
          <w:color w:val="000000" w:themeColor="text1"/>
          <w:sz w:val="24"/>
          <w:szCs w:val="24"/>
        </w:rPr>
      </w:pPr>
      <w:r w:rsidRPr="00211FC2">
        <w:rPr>
          <w:color w:val="000000" w:themeColor="text1"/>
          <w:sz w:val="24"/>
          <w:szCs w:val="24"/>
        </w:rPr>
        <w:t>zorganizowana okazjonalna opieka dla grupy dzieci w wydzielonym pomieszczeniu na terenie obiektu, w którym odbywa się szkolenie;</w:t>
      </w:r>
    </w:p>
    <w:p w14:paraId="2BED577B" w14:textId="44E6430D" w:rsidR="00F7461F" w:rsidRPr="00211FC2" w:rsidRDefault="0017216A" w:rsidP="006849D1">
      <w:pPr>
        <w:pStyle w:val="Akapitzlist"/>
        <w:numPr>
          <w:ilvl w:val="0"/>
          <w:numId w:val="92"/>
        </w:numPr>
        <w:spacing w:after="120" w:line="276" w:lineRule="auto"/>
        <w:ind w:left="1213" w:hanging="357"/>
        <w:contextualSpacing w:val="0"/>
        <w:rPr>
          <w:color w:val="000000" w:themeColor="text1"/>
          <w:sz w:val="24"/>
          <w:szCs w:val="24"/>
        </w:rPr>
      </w:pPr>
      <w:r w:rsidRPr="00211FC2">
        <w:rPr>
          <w:color w:val="000000" w:themeColor="text1"/>
          <w:sz w:val="24"/>
          <w:szCs w:val="24"/>
        </w:rPr>
        <w:t xml:space="preserve">wynajęcie klubu dziecięcego (np. w godzinach popołudniowych/w weekendy, jeśli </w:t>
      </w:r>
      <w:r w:rsidR="00E06D77" w:rsidRPr="00211FC2">
        <w:rPr>
          <w:color w:val="000000" w:themeColor="text1"/>
          <w:sz w:val="24"/>
          <w:szCs w:val="24"/>
        </w:rPr>
        <w:t>szkolenie</w:t>
      </w:r>
      <w:r w:rsidRPr="00211FC2">
        <w:rPr>
          <w:color w:val="000000" w:themeColor="text1"/>
          <w:sz w:val="24"/>
          <w:szCs w:val="24"/>
        </w:rPr>
        <w:t xml:space="preserve"> odbywa się w takich godzinach/dniach);</w:t>
      </w:r>
    </w:p>
    <w:p w14:paraId="13175268" w14:textId="60E0D236" w:rsidR="0017216A" w:rsidRPr="00211FC2" w:rsidRDefault="0017216A" w:rsidP="006849D1">
      <w:pPr>
        <w:pStyle w:val="Akapitzlist"/>
        <w:numPr>
          <w:ilvl w:val="0"/>
          <w:numId w:val="92"/>
        </w:numPr>
        <w:spacing w:after="120" w:line="276" w:lineRule="auto"/>
        <w:rPr>
          <w:color w:val="000000" w:themeColor="text1"/>
          <w:sz w:val="24"/>
          <w:szCs w:val="24"/>
        </w:rPr>
      </w:pPr>
      <w:r w:rsidRPr="00211FC2">
        <w:rPr>
          <w:color w:val="000000" w:themeColor="text1"/>
          <w:sz w:val="24"/>
          <w:szCs w:val="24"/>
        </w:rPr>
        <w:t>zatrudnienie opiekuna dziennego do okazjonalnej opieki nad grupą dzieci na podstawie krótkoterminowej umowy, powiązanej z terminem szkolenia.</w:t>
      </w:r>
    </w:p>
    <w:p w14:paraId="00C11AC1" w14:textId="26ABE978"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 xml:space="preserve">Indywidualna okazjonalna opieka niani powinna być oferowana tylko wtedy, gdy wyżej wymienione rozwiązania nie są dostępne. W takim przypadku usługa takiej zindywidualizowanej opieki powinna być ograniczona do dni i godzin bezpośrednio związanych ze szkoleniem (plus dodatkowy czas na dojazd między </w:t>
      </w:r>
      <w:r w:rsidRPr="00211FC2">
        <w:rPr>
          <w:color w:val="000000" w:themeColor="text1"/>
          <w:sz w:val="24"/>
          <w:szCs w:val="24"/>
        </w:rPr>
        <w:lastRenderedPageBreak/>
        <w:t>ośrodkiem szkoleniowym a miejscem, w którym dziecko jest pod opieką), a</w:t>
      </w:r>
      <w:r w:rsidR="000253D9" w:rsidRPr="00211FC2">
        <w:rPr>
          <w:color w:val="000000" w:themeColor="text1"/>
          <w:sz w:val="24"/>
          <w:szCs w:val="24"/>
        </w:rPr>
        <w:t> </w:t>
      </w:r>
      <w:r w:rsidRPr="00211FC2">
        <w:rPr>
          <w:color w:val="000000" w:themeColor="text1"/>
          <w:sz w:val="24"/>
          <w:szCs w:val="24"/>
        </w:rPr>
        <w:t xml:space="preserve">warunki te powinny być wyraźnie wskazane w umowie z nianią. Dzięki takiemu podejściu takie krótkoterminowe, bardzo ograniczone wsparcie może być wspierane przez EFS+. </w:t>
      </w:r>
    </w:p>
    <w:p w14:paraId="0B2C0FB8" w14:textId="77777777"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Należy pamiętać, że jest to wyjątkowa sytuacja, ponieważ wsparcie okazjonalnej opieki nad dzieckiem jest częścią pakietu prowadzącego do aktywizacji. Nie powinno to jednak prowadzić do interpretacji, które zezwalają na indywidualną opiekę nad dziećmi przez nianie w ramach działań EFS+ mających na celu zwiększenie dostępu do opieki nad dziećmi jako takiej.</w:t>
      </w:r>
    </w:p>
    <w:p w14:paraId="3463C2C3" w14:textId="2C2875F0" w:rsidR="0017216A" w:rsidRPr="00211FC2" w:rsidRDefault="0017216A" w:rsidP="00F7461F">
      <w:pPr>
        <w:spacing w:after="120" w:line="276" w:lineRule="auto"/>
        <w:ind w:left="426"/>
        <w:rPr>
          <w:color w:val="000000" w:themeColor="text1"/>
          <w:sz w:val="24"/>
          <w:szCs w:val="24"/>
        </w:rPr>
      </w:pPr>
      <w:r w:rsidRPr="00211FC2">
        <w:rPr>
          <w:color w:val="000000" w:themeColor="text1"/>
          <w:sz w:val="24"/>
          <w:szCs w:val="24"/>
        </w:rPr>
        <w:t>Ponadto KE zaleca, aby uczestnicy działań aktywizacyjnych otrzymywali informacje na temat dostępnych</w:t>
      </w:r>
      <w:r w:rsidR="00E06D77" w:rsidRPr="00211FC2">
        <w:rPr>
          <w:color w:val="000000" w:themeColor="text1"/>
          <w:sz w:val="24"/>
          <w:szCs w:val="24"/>
        </w:rPr>
        <w:t xml:space="preserve"> w ich okolicy</w:t>
      </w:r>
      <w:r w:rsidRPr="00211FC2">
        <w:rPr>
          <w:color w:val="000000" w:themeColor="text1"/>
          <w:sz w:val="24"/>
          <w:szCs w:val="24"/>
        </w:rPr>
        <w:t xml:space="preserve"> form opieki nad dziećmi w</w:t>
      </w:r>
      <w:r w:rsidR="000253D9" w:rsidRPr="00211FC2">
        <w:rPr>
          <w:color w:val="000000" w:themeColor="text1"/>
          <w:sz w:val="24"/>
          <w:szCs w:val="24"/>
        </w:rPr>
        <w:t> </w:t>
      </w:r>
      <w:r w:rsidRPr="00211FC2">
        <w:rPr>
          <w:color w:val="000000" w:themeColor="text1"/>
          <w:sz w:val="24"/>
          <w:szCs w:val="24"/>
        </w:rPr>
        <w:t>perspektywie długoterminowej w celu promowania form zinstytucjonalizowanych, tak aby uczestnik mógł wejść na rynek pracy, a dziecko otrzymało wysokiej jakości opiekę w tym samym czasie.</w:t>
      </w:r>
    </w:p>
    <w:p w14:paraId="59A7827A" w14:textId="15C87A5B" w:rsidR="001C195C" w:rsidRPr="00211FC2" w:rsidRDefault="001C195C" w:rsidP="006849D1">
      <w:pPr>
        <w:pStyle w:val="Akapitzlist"/>
        <w:numPr>
          <w:ilvl w:val="0"/>
          <w:numId w:val="80"/>
        </w:numPr>
        <w:spacing w:after="120" w:line="276" w:lineRule="auto"/>
        <w:ind w:left="425" w:hanging="425"/>
        <w:contextualSpacing w:val="0"/>
        <w:rPr>
          <w:color w:val="000000" w:themeColor="text1"/>
          <w:sz w:val="24"/>
          <w:szCs w:val="24"/>
        </w:rPr>
      </w:pPr>
      <w:bookmarkStart w:id="29" w:name="_Hlk140491471"/>
      <w:r w:rsidRPr="00211FC2">
        <w:rPr>
          <w:color w:val="000000" w:themeColor="text1"/>
          <w:sz w:val="24"/>
          <w:szCs w:val="24"/>
        </w:rPr>
        <w:t xml:space="preserve">Zgodnie z </w:t>
      </w:r>
      <w:r w:rsidRPr="00211FC2">
        <w:rPr>
          <w:b/>
          <w:bCs/>
          <w:color w:val="000000" w:themeColor="text1"/>
          <w:sz w:val="24"/>
          <w:szCs w:val="24"/>
        </w:rPr>
        <w:t xml:space="preserve">kryterium szczegółowym nr 4 </w:t>
      </w:r>
      <w:r w:rsidRPr="00211FC2">
        <w:rPr>
          <w:color w:val="000000" w:themeColor="text1"/>
          <w:sz w:val="24"/>
          <w:szCs w:val="24"/>
        </w:rPr>
        <w:t>w przypadku wsparcia skierowanego do osób w wieku 18-29 lat:</w:t>
      </w:r>
    </w:p>
    <w:p w14:paraId="2ADC9112" w14:textId="4ED0D569" w:rsidR="001C195C" w:rsidRPr="00211FC2" w:rsidRDefault="001C195C" w:rsidP="006849D1">
      <w:pPr>
        <w:pStyle w:val="Akapitzlist"/>
        <w:numPr>
          <w:ilvl w:val="0"/>
          <w:numId w:val="85"/>
        </w:numPr>
        <w:spacing w:after="120" w:line="276" w:lineRule="auto"/>
        <w:ind w:left="851" w:hanging="357"/>
        <w:contextualSpacing w:val="0"/>
        <w:rPr>
          <w:color w:val="000000" w:themeColor="text1"/>
          <w:sz w:val="24"/>
          <w:szCs w:val="24"/>
        </w:rPr>
      </w:pPr>
      <w:r w:rsidRPr="00211FC2">
        <w:rPr>
          <w:color w:val="000000" w:themeColor="text1"/>
          <w:sz w:val="24"/>
          <w:szCs w:val="24"/>
        </w:rPr>
        <w:t>udział w projekcie jest poprzedzony oceną umiejętności cyfrowych ) oraz –</w:t>
      </w:r>
      <w:r w:rsidR="00214245" w:rsidRPr="00211FC2">
        <w:rPr>
          <w:color w:val="000000" w:themeColor="text1"/>
          <w:sz w:val="24"/>
          <w:szCs w:val="24"/>
        </w:rPr>
        <w:t xml:space="preserve"> </w:t>
      </w:r>
      <w:r w:rsidRPr="00211FC2">
        <w:rPr>
          <w:color w:val="000000" w:themeColor="text1"/>
          <w:sz w:val="24"/>
          <w:szCs w:val="24"/>
        </w:rPr>
        <w:t>w</w:t>
      </w:r>
      <w:r w:rsidR="00214245" w:rsidRPr="00211FC2">
        <w:t> </w:t>
      </w:r>
      <w:r w:rsidRPr="00211FC2">
        <w:rPr>
          <w:color w:val="000000" w:themeColor="text1"/>
          <w:sz w:val="24"/>
          <w:szCs w:val="24"/>
        </w:rPr>
        <w:t>razie potrzeby – uzupełnieniem poziomu kompetencji;</w:t>
      </w:r>
    </w:p>
    <w:p w14:paraId="25545B62" w14:textId="070D78B6" w:rsidR="001C195C" w:rsidRPr="00211FC2" w:rsidRDefault="001C195C" w:rsidP="006849D1">
      <w:pPr>
        <w:pStyle w:val="Akapitzlist"/>
        <w:numPr>
          <w:ilvl w:val="0"/>
          <w:numId w:val="85"/>
        </w:numPr>
        <w:spacing w:after="120" w:line="276" w:lineRule="auto"/>
        <w:ind w:left="851" w:hanging="357"/>
        <w:contextualSpacing w:val="0"/>
        <w:rPr>
          <w:color w:val="000000" w:themeColor="text1"/>
          <w:sz w:val="24"/>
          <w:szCs w:val="24"/>
        </w:rPr>
      </w:pPr>
      <w:r w:rsidRPr="00211FC2">
        <w:rPr>
          <w:color w:val="000000" w:themeColor="text1"/>
          <w:sz w:val="24"/>
          <w:szCs w:val="24"/>
        </w:rPr>
        <w:t>nacisk powinien zostać położony na:</w:t>
      </w:r>
    </w:p>
    <w:p w14:paraId="304282F0"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umiejętności cyfrowe;</w:t>
      </w:r>
    </w:p>
    <w:p w14:paraId="02A5FDD8"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 xml:space="preserve">umiejętności niezbędne do podjęcia pracy w sektorze zielonej gospodarki; </w:t>
      </w:r>
    </w:p>
    <w:p w14:paraId="3507F3FA"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umiejętności niezbędne z punktu widzenia regionalnych/lokalnych specjalizacji;</w:t>
      </w:r>
    </w:p>
    <w:p w14:paraId="0D27939E"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umiejętności niezbędne w zawodach związanych z usługami zdrowotnymi i opiekuńczymi;</w:t>
      </w:r>
    </w:p>
    <w:p w14:paraId="4256DE0E" w14:textId="77777777" w:rsidR="001C195C" w:rsidRPr="00211FC2" w:rsidRDefault="001C195C" w:rsidP="006849D1">
      <w:pPr>
        <w:pStyle w:val="Akapitzlist"/>
        <w:numPr>
          <w:ilvl w:val="0"/>
          <w:numId w:val="86"/>
        </w:numPr>
        <w:spacing w:after="120" w:line="276" w:lineRule="auto"/>
        <w:ind w:left="1276" w:hanging="357"/>
        <w:contextualSpacing w:val="0"/>
        <w:rPr>
          <w:color w:val="000000" w:themeColor="text1"/>
          <w:sz w:val="24"/>
          <w:szCs w:val="24"/>
        </w:rPr>
      </w:pPr>
      <w:r w:rsidRPr="00211FC2">
        <w:rPr>
          <w:color w:val="000000" w:themeColor="text1"/>
          <w:sz w:val="24"/>
          <w:szCs w:val="24"/>
        </w:rPr>
        <w:t>potrzeby lokalnych/regionalnych pracodawców.</w:t>
      </w:r>
    </w:p>
    <w:p w14:paraId="7C014F5C" w14:textId="070CA788" w:rsidR="001C195C" w:rsidRPr="00211FC2" w:rsidRDefault="001C195C" w:rsidP="001C195C">
      <w:pPr>
        <w:shd w:val="clear" w:color="auto" w:fill="FFFFFF"/>
        <w:tabs>
          <w:tab w:val="left" w:pos="422"/>
        </w:tabs>
        <w:spacing w:before="120" w:after="120" w:line="276" w:lineRule="auto"/>
        <w:ind w:left="363"/>
        <w:rPr>
          <w:b/>
          <w:bCs/>
          <w:color w:val="000000" w:themeColor="text1"/>
          <w:spacing w:val="-17"/>
          <w:sz w:val="24"/>
          <w:szCs w:val="24"/>
        </w:rPr>
      </w:pPr>
      <w:r w:rsidRPr="00211FC2">
        <w:rPr>
          <w:b/>
          <w:bCs/>
          <w:color w:val="000000" w:themeColor="text1"/>
          <w:spacing w:val="-17"/>
          <w:sz w:val="24"/>
          <w:szCs w:val="24"/>
        </w:rPr>
        <w:t>U</w:t>
      </w:r>
      <w:r w:rsidR="00AF297B" w:rsidRPr="00211FC2">
        <w:rPr>
          <w:b/>
          <w:bCs/>
          <w:color w:val="000000" w:themeColor="text1"/>
          <w:spacing w:val="-17"/>
          <w:sz w:val="24"/>
          <w:szCs w:val="24"/>
        </w:rPr>
        <w:t>waga</w:t>
      </w:r>
      <w:r w:rsidRPr="00211FC2">
        <w:rPr>
          <w:b/>
          <w:bCs/>
          <w:color w:val="000000" w:themeColor="text1"/>
          <w:spacing w:val="-17"/>
          <w:sz w:val="24"/>
          <w:szCs w:val="24"/>
        </w:rPr>
        <w:t>!</w:t>
      </w:r>
    </w:p>
    <w:p w14:paraId="4183D233" w14:textId="50768A4E" w:rsidR="001C195C" w:rsidRPr="00211FC2" w:rsidRDefault="00214245" w:rsidP="00F7461F">
      <w:pPr>
        <w:shd w:val="clear" w:color="auto" w:fill="FFFFFF"/>
        <w:spacing w:before="120" w:after="120" w:line="276" w:lineRule="auto"/>
        <w:ind w:left="426"/>
        <w:rPr>
          <w:color w:val="000000" w:themeColor="text1"/>
          <w:sz w:val="24"/>
          <w:szCs w:val="24"/>
        </w:rPr>
      </w:pPr>
      <w:r w:rsidRPr="00211FC2">
        <w:rPr>
          <w:color w:val="000000" w:themeColor="text1"/>
          <w:sz w:val="24"/>
          <w:szCs w:val="24"/>
        </w:rPr>
        <w:t>Osoba młoda w wieku 18-29 lat musi mieć przeprowadzoną ocenę kompetencji cyfrowych przed przystąpieniem (po raz pierwszy) do danej formy wsparcia. Zasada ta dotyczy każdej osoby w wieku 18-29 lat, bez względu na oferowaną formę wsparcia, gdyż celem nadrzędnym przedmiotowego rozwiązania jest wyposażenie osób młodych w umiejętności cyfrowe, niezbędne do efektywnego funkcjonowania społecznego i zawodowego. Fakt, że dana forma wsparcia  (np. staż) nie wiąże się bezpośrednio z umiejętnościami cyfrowymi, nie oznacza, że danej osobie takie umiejętności nie będą potrzebne na innych miejscach pracy, przy poszukiwaniu pracy lub w sytuacji korzystania z usług publicznych dostępnych on-line.</w:t>
      </w:r>
    </w:p>
    <w:p w14:paraId="6F036053" w14:textId="77777777" w:rsidR="00214245" w:rsidRPr="00211FC2" w:rsidRDefault="00214245" w:rsidP="00214245">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Ocena poziomu umiejętności cyfrowych dokonywana jest z wykorzystaniem </w:t>
      </w:r>
      <w:r w:rsidRPr="00211FC2">
        <w:rPr>
          <w:color w:val="000000" w:themeColor="text1"/>
          <w:sz w:val="24"/>
          <w:szCs w:val="24"/>
        </w:rPr>
        <w:lastRenderedPageBreak/>
        <w:t xml:space="preserve">„Europejskiego narzędzia do oceny poziomu kompetencji cyfrowych” (Europejskich Ram Kompetencji Cyfrowych dla Obywateli – </w:t>
      </w:r>
      <w:proofErr w:type="spellStart"/>
      <w:r w:rsidRPr="00211FC2">
        <w:rPr>
          <w:color w:val="000000" w:themeColor="text1"/>
          <w:sz w:val="24"/>
          <w:szCs w:val="24"/>
        </w:rPr>
        <w:t>DigComp</w:t>
      </w:r>
      <w:proofErr w:type="spellEnd"/>
      <w:r w:rsidRPr="00211FC2">
        <w:rPr>
          <w:color w:val="000000" w:themeColor="text1"/>
          <w:sz w:val="24"/>
          <w:szCs w:val="24"/>
        </w:rPr>
        <w:t xml:space="preserve">) lub innego narzędzia rekomendowanego i udostępnionego przez ministra właściwego ds. pracy  (https://ankiety.praca.gov.pl/index.php/982483/lang-pl; https://ankiety.praca.gov.pl/index.php/697522/lang-pl) albo innego narzędzia oceny kompetencji cyfrowych będącej w dyspozycji wnioskodawcy. </w:t>
      </w:r>
    </w:p>
    <w:p w14:paraId="203335A1" w14:textId="2FF61EB2" w:rsidR="00214245" w:rsidRPr="00211FC2" w:rsidRDefault="00214245" w:rsidP="00214245">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W sytuacji przeprowadzenia oceny kompetencji cyfrowych i uzyskania oceny wskazującej na potrzebę ich uzupełnienia, wnioskodawca powinien zaproponować stosowne szkolenie. W przypadku wykorzystania ankiety przygotowanej  przez </w:t>
      </w:r>
      <w:proofErr w:type="spellStart"/>
      <w:r w:rsidRPr="00211FC2">
        <w:rPr>
          <w:color w:val="000000" w:themeColor="text1"/>
          <w:sz w:val="24"/>
          <w:szCs w:val="24"/>
        </w:rPr>
        <w:t>MRiPS</w:t>
      </w:r>
      <w:proofErr w:type="spellEnd"/>
      <w:r w:rsidRPr="00211FC2">
        <w:rPr>
          <w:color w:val="000000" w:themeColor="text1"/>
          <w:sz w:val="24"/>
          <w:szCs w:val="24"/>
        </w:rPr>
        <w:t xml:space="preserve"> należy oddzielnie ocenić potrzebę odbycia szkolenia w odniesieniu do każdej z części ankiety (tj. samooceny i części praktycznej). Następnie należy zaproponować albo szkolenie kompleksowe, albo szkolenie wyłącznie z jednego zakresu (ogólne kompetencje cyfrowe lub umiejętności praktycznej). Należy przyjąć, że uzyskanie wyniku bardzo dobrego z obydwu części ankiety jest przesłanką do możliwości odstąpienia od szkolenia z kompetencji cyfrowych (o ile dana osoba nie będzie chciała nabyć dodatkowych kompetencji cyfrowych), a uzyskanie wyniku dobrego - przesłanką, jeśli uczestnik wyrazi taką chęć, do skierowania na szkolenie na poziomie zaawansowanym.</w:t>
      </w:r>
    </w:p>
    <w:p w14:paraId="72316F0A" w14:textId="7296D00B" w:rsidR="001C195C" w:rsidRPr="00211FC2" w:rsidRDefault="001C195C" w:rsidP="009D5C97">
      <w:pPr>
        <w:shd w:val="clear" w:color="auto" w:fill="FFFFFF"/>
        <w:tabs>
          <w:tab w:val="left" w:pos="422"/>
        </w:tabs>
        <w:spacing w:before="120" w:after="120" w:line="276" w:lineRule="auto"/>
        <w:ind w:left="426"/>
        <w:rPr>
          <w:color w:val="000000" w:themeColor="text1"/>
          <w:spacing w:val="-17"/>
          <w:sz w:val="24"/>
          <w:szCs w:val="24"/>
        </w:rPr>
      </w:pPr>
      <w:r w:rsidRPr="00211FC2">
        <w:rPr>
          <w:color w:val="000000" w:themeColor="text1"/>
          <w:spacing w:val="-1"/>
          <w:sz w:val="24"/>
          <w:szCs w:val="24"/>
        </w:rPr>
        <w:t>Wsparcie w projekcie powinno być zgodne z potrzebami lokalnego/regionalnego rynku pracy. Realizując działania projektowe należy zapewnić uczestnikom możliwość zdobycia umiejętności/kompetencji lub kwalifikacji: cyfrowych</w:t>
      </w:r>
      <w:r w:rsidRPr="00211FC2">
        <w:rPr>
          <w:vertAlign w:val="superscript"/>
        </w:rPr>
        <w:footnoteReference w:id="1"/>
      </w:r>
      <w:r w:rsidRPr="00211FC2">
        <w:rPr>
          <w:color w:val="000000" w:themeColor="text1"/>
          <w:spacing w:val="-1"/>
          <w:sz w:val="24"/>
          <w:szCs w:val="24"/>
        </w:rPr>
        <w:t xml:space="preserve">, </w:t>
      </w:r>
      <w:r w:rsidRPr="00211FC2">
        <w:rPr>
          <w:color w:val="000000" w:themeColor="text1"/>
          <w:sz w:val="24"/>
          <w:szCs w:val="24"/>
        </w:rPr>
        <w:t>niezbędnych do podjęcia pracy w sektorze zielonej gospodarki</w:t>
      </w:r>
      <w:r w:rsidRPr="00211FC2">
        <w:rPr>
          <w:vertAlign w:val="superscript"/>
        </w:rPr>
        <w:footnoteReference w:id="2"/>
      </w:r>
      <w:r w:rsidRPr="00211FC2">
        <w:rPr>
          <w:color w:val="000000" w:themeColor="text1"/>
          <w:sz w:val="24"/>
          <w:szCs w:val="24"/>
        </w:rPr>
        <w:t xml:space="preserve">, istotnych dla regionalnych/lokalnych specjalizacji, związanych z usługami zdrowotnymi i opiekuńczymi. Zakończenie szkolenia powinno być potwierdzone zaświadczeniem lub innym dokumentem potwierdzającym ukończenie szkolenia i uzyskanie umiejętności/kompetencji lub kwalifikacji. Uzyskanie kwalifikacji lub nabycie kompetencji będzie weryfikowane zgodnie z zasadami wskazanymi w załączniku </w:t>
      </w:r>
      <w:r w:rsidRPr="00AA4423">
        <w:rPr>
          <w:color w:val="000000" w:themeColor="text1"/>
          <w:sz w:val="24"/>
          <w:szCs w:val="24"/>
        </w:rPr>
        <w:t xml:space="preserve">nr </w:t>
      </w:r>
      <w:r w:rsidR="00A1099A" w:rsidRPr="00AA4423">
        <w:rPr>
          <w:color w:val="000000" w:themeColor="text1"/>
          <w:sz w:val="24"/>
          <w:szCs w:val="24"/>
        </w:rPr>
        <w:t>8</w:t>
      </w:r>
      <w:r w:rsidRPr="00AA4423">
        <w:rPr>
          <w:color w:val="000000" w:themeColor="text1"/>
          <w:sz w:val="24"/>
          <w:szCs w:val="24"/>
        </w:rPr>
        <w:t xml:space="preserve"> do</w:t>
      </w:r>
      <w:r w:rsidRPr="00211FC2">
        <w:rPr>
          <w:color w:val="000000" w:themeColor="text1"/>
          <w:sz w:val="24"/>
          <w:szCs w:val="24"/>
        </w:rPr>
        <w:t xml:space="preserve"> Regulaminu wyboru</w:t>
      </w:r>
      <w:r w:rsidR="00EB6BE0" w:rsidRPr="00211FC2">
        <w:rPr>
          <w:color w:val="000000" w:themeColor="text1"/>
          <w:sz w:val="24"/>
          <w:szCs w:val="24"/>
        </w:rPr>
        <w:t xml:space="preserve"> projektów</w:t>
      </w:r>
      <w:r w:rsidRPr="00211FC2">
        <w:rPr>
          <w:color w:val="000000" w:themeColor="text1"/>
          <w:sz w:val="24"/>
          <w:szCs w:val="24"/>
        </w:rPr>
        <w:t xml:space="preserve">. </w:t>
      </w:r>
    </w:p>
    <w:p w14:paraId="6A9A9B3E" w14:textId="3AF3C186" w:rsidR="008B3384" w:rsidRPr="00211FC2" w:rsidRDefault="008B3384" w:rsidP="006849D1">
      <w:pPr>
        <w:pStyle w:val="Akapitzlist"/>
        <w:numPr>
          <w:ilvl w:val="0"/>
          <w:numId w:val="88"/>
        </w:numPr>
        <w:spacing w:after="200" w:line="276" w:lineRule="auto"/>
        <w:ind w:left="426" w:hanging="426"/>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szczegółowym nr 5</w:t>
      </w:r>
      <w:r w:rsidRPr="00211FC2">
        <w:rPr>
          <w:color w:val="000000" w:themeColor="text1"/>
          <w:sz w:val="24"/>
          <w:szCs w:val="24"/>
        </w:rPr>
        <w:t xml:space="preserve"> </w:t>
      </w:r>
      <w:bookmarkEnd w:id="29"/>
      <w:r w:rsidRPr="00211FC2">
        <w:rPr>
          <w:color w:val="000000" w:themeColor="text1"/>
          <w:sz w:val="24"/>
          <w:szCs w:val="24"/>
        </w:rPr>
        <w:t>w</w:t>
      </w:r>
      <w:r w:rsidR="0017216A" w:rsidRPr="00211FC2">
        <w:rPr>
          <w:color w:val="000000" w:themeColor="text1"/>
          <w:sz w:val="24"/>
          <w:szCs w:val="24"/>
        </w:rPr>
        <w:t xml:space="preserve"> ramach projektu zastosowane zostanie w odniesieniu do każdego uczestnika projektu wsparcie w formie poradnictwa zawodowego i wsparcia psychologicznego oraz jednocześnie w co najmniej jednej z niżej wymienionych form (kompleksowość wsparcia):</w:t>
      </w:r>
    </w:p>
    <w:p w14:paraId="54D73472" w14:textId="2B7B03C6" w:rsidR="008B3384" w:rsidRPr="00211FC2" w:rsidRDefault="0017216A" w:rsidP="006849D1">
      <w:pPr>
        <w:pStyle w:val="Akapitzlist"/>
        <w:numPr>
          <w:ilvl w:val="0"/>
          <w:numId w:val="84"/>
        </w:numPr>
        <w:spacing w:before="120" w:after="120" w:line="276" w:lineRule="auto"/>
        <w:rPr>
          <w:color w:val="000000" w:themeColor="text1"/>
          <w:sz w:val="24"/>
          <w:szCs w:val="24"/>
        </w:rPr>
      </w:pPr>
      <w:r w:rsidRPr="00211FC2">
        <w:rPr>
          <w:color w:val="000000" w:themeColor="text1"/>
          <w:sz w:val="24"/>
          <w:szCs w:val="24"/>
        </w:rPr>
        <w:t>kursu lub szkolenia, pozwalającego uzyskać kwalifikacje zawodowe</w:t>
      </w:r>
      <w:r w:rsidR="00214245" w:rsidRPr="00211FC2">
        <w:rPr>
          <w:color w:val="000000" w:themeColor="text1"/>
          <w:sz w:val="24"/>
          <w:szCs w:val="24"/>
        </w:rPr>
        <w:t xml:space="preserve"> </w:t>
      </w:r>
      <w:r w:rsidRPr="00211FC2">
        <w:rPr>
          <w:color w:val="000000" w:themeColor="text1"/>
          <w:sz w:val="24"/>
          <w:szCs w:val="24"/>
        </w:rPr>
        <w:t>(</w:t>
      </w:r>
      <w:r w:rsidR="00214245" w:rsidRPr="00211FC2">
        <w:rPr>
          <w:color w:val="000000" w:themeColor="text1"/>
          <w:sz w:val="24"/>
          <w:szCs w:val="24"/>
        </w:rPr>
        <w:t>w </w:t>
      </w:r>
      <w:r w:rsidRPr="00211FC2">
        <w:rPr>
          <w:color w:val="000000" w:themeColor="text1"/>
          <w:sz w:val="24"/>
          <w:szCs w:val="24"/>
        </w:rPr>
        <w:t>tym kompetencje);</w:t>
      </w:r>
    </w:p>
    <w:p w14:paraId="22B26E1C" w14:textId="396E3AEC" w:rsidR="0017216A" w:rsidRPr="00211FC2" w:rsidRDefault="0017216A" w:rsidP="006849D1">
      <w:pPr>
        <w:pStyle w:val="Akapitzlist"/>
        <w:numPr>
          <w:ilvl w:val="0"/>
          <w:numId w:val="84"/>
        </w:numPr>
        <w:spacing w:before="120" w:after="120" w:line="276" w:lineRule="auto"/>
        <w:rPr>
          <w:color w:val="000000" w:themeColor="text1"/>
          <w:sz w:val="24"/>
          <w:szCs w:val="24"/>
        </w:rPr>
      </w:pPr>
      <w:r w:rsidRPr="00211FC2">
        <w:rPr>
          <w:color w:val="000000" w:themeColor="text1"/>
          <w:sz w:val="24"/>
          <w:szCs w:val="24"/>
        </w:rPr>
        <w:t>stażu.</w:t>
      </w:r>
    </w:p>
    <w:p w14:paraId="3236EB29" w14:textId="677934FF" w:rsidR="0017216A" w:rsidRPr="00211FC2" w:rsidRDefault="0017216A" w:rsidP="0017216A">
      <w:pPr>
        <w:spacing w:before="120" w:after="120" w:line="276" w:lineRule="auto"/>
        <w:ind w:left="357"/>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7FE84634" w14:textId="77777777" w:rsidR="0017216A" w:rsidRPr="00211FC2" w:rsidRDefault="0017216A" w:rsidP="006849D1">
      <w:pPr>
        <w:pStyle w:val="Akapitzlist"/>
        <w:numPr>
          <w:ilvl w:val="0"/>
          <w:numId w:val="82"/>
        </w:numPr>
        <w:spacing w:before="120" w:after="120" w:line="276" w:lineRule="auto"/>
        <w:ind w:left="709"/>
        <w:rPr>
          <w:color w:val="000000" w:themeColor="text1"/>
          <w:sz w:val="24"/>
          <w:szCs w:val="24"/>
        </w:rPr>
      </w:pPr>
      <w:r w:rsidRPr="00211FC2">
        <w:rPr>
          <w:color w:val="000000" w:themeColor="text1"/>
          <w:sz w:val="24"/>
          <w:szCs w:val="24"/>
        </w:rPr>
        <w:t xml:space="preserve">Osobom uczestniczącym w szkoleniach przysługuje stypendium szkoleniowe </w:t>
      </w:r>
      <w:r w:rsidRPr="00211FC2">
        <w:rPr>
          <w:color w:val="000000" w:themeColor="text1"/>
          <w:sz w:val="24"/>
          <w:szCs w:val="24"/>
        </w:rPr>
        <w:lastRenderedPageBreak/>
        <w:t>w wysokości wynikającej z art. 41 ust. 3 ustawy o promocji zatrudnienia i instytucjach rynku pracy – tj. 120% zasiłku.</w:t>
      </w:r>
    </w:p>
    <w:p w14:paraId="224CA563" w14:textId="1A27A7AD" w:rsidR="00E06D77" w:rsidRPr="00211FC2" w:rsidRDefault="0017216A" w:rsidP="006849D1">
      <w:pPr>
        <w:pStyle w:val="Akapitzlist"/>
        <w:numPr>
          <w:ilvl w:val="0"/>
          <w:numId w:val="82"/>
        </w:numPr>
        <w:spacing w:before="120" w:after="120" w:line="276" w:lineRule="auto"/>
        <w:ind w:left="709" w:hanging="357"/>
        <w:contextualSpacing w:val="0"/>
        <w:rPr>
          <w:color w:val="000000" w:themeColor="text1"/>
          <w:sz w:val="24"/>
          <w:szCs w:val="24"/>
        </w:rPr>
      </w:pPr>
      <w:r w:rsidRPr="00211FC2">
        <w:rPr>
          <w:color w:val="000000" w:themeColor="text1"/>
          <w:sz w:val="24"/>
          <w:szCs w:val="24"/>
        </w:rPr>
        <w:t>W trakcie odbywania stażu stażyście przysługuje stypendium stażowe</w:t>
      </w:r>
      <w:r w:rsidR="000253D9" w:rsidRPr="00211FC2">
        <w:rPr>
          <w:color w:val="000000" w:themeColor="text1"/>
          <w:sz w:val="24"/>
          <w:szCs w:val="24"/>
        </w:rPr>
        <w:t xml:space="preserve"> </w:t>
      </w:r>
      <w:r w:rsidRPr="00211FC2">
        <w:rPr>
          <w:color w:val="000000" w:themeColor="text1"/>
          <w:sz w:val="24"/>
          <w:szCs w:val="24"/>
        </w:rPr>
        <w:t>w</w:t>
      </w:r>
      <w:r w:rsidR="000253D9" w:rsidRPr="00211FC2">
        <w:rPr>
          <w:color w:val="000000" w:themeColor="text1"/>
          <w:sz w:val="24"/>
          <w:szCs w:val="24"/>
        </w:rPr>
        <w:t> </w:t>
      </w:r>
      <w:r w:rsidRPr="00211FC2">
        <w:rPr>
          <w:color w:val="000000" w:themeColor="text1"/>
          <w:sz w:val="24"/>
          <w:szCs w:val="24"/>
        </w:rPr>
        <w:t>wysokości wynikającej z art. 53. ust. 6 ustawy o promocji zatrudnienia</w:t>
      </w:r>
      <w:r w:rsidR="000253D9" w:rsidRPr="00211FC2">
        <w:rPr>
          <w:color w:val="000000" w:themeColor="text1"/>
          <w:sz w:val="24"/>
          <w:szCs w:val="24"/>
        </w:rPr>
        <w:t xml:space="preserve"> </w:t>
      </w:r>
      <w:r w:rsidRPr="00211FC2">
        <w:rPr>
          <w:color w:val="000000" w:themeColor="text1"/>
          <w:sz w:val="24"/>
          <w:szCs w:val="24"/>
        </w:rPr>
        <w:t>i</w:t>
      </w:r>
      <w:r w:rsidR="000253D9" w:rsidRPr="00211FC2">
        <w:rPr>
          <w:color w:val="000000" w:themeColor="text1"/>
          <w:sz w:val="24"/>
          <w:szCs w:val="24"/>
        </w:rPr>
        <w:t> </w:t>
      </w:r>
      <w:r w:rsidRPr="00211FC2">
        <w:rPr>
          <w:color w:val="000000" w:themeColor="text1"/>
          <w:sz w:val="24"/>
          <w:szCs w:val="24"/>
        </w:rPr>
        <w:t>instytucjach rynku pracy – tj. 120% zasiłku.</w:t>
      </w:r>
    </w:p>
    <w:p w14:paraId="29600FD1" w14:textId="6EFE0682" w:rsidR="0017216A" w:rsidRPr="00211FC2" w:rsidRDefault="0017216A" w:rsidP="006849D1">
      <w:pPr>
        <w:pStyle w:val="Akapitzlist"/>
        <w:numPr>
          <w:ilvl w:val="0"/>
          <w:numId w:val="82"/>
        </w:numPr>
        <w:spacing w:before="120" w:after="120" w:line="276" w:lineRule="auto"/>
        <w:ind w:left="709" w:hanging="357"/>
        <w:contextualSpacing w:val="0"/>
        <w:rPr>
          <w:color w:val="000000" w:themeColor="text1"/>
          <w:sz w:val="24"/>
          <w:szCs w:val="24"/>
        </w:rPr>
      </w:pPr>
      <w:r w:rsidRPr="00211FC2">
        <w:rPr>
          <w:color w:val="000000" w:themeColor="text1"/>
          <w:sz w:val="24"/>
          <w:szCs w:val="24"/>
        </w:rPr>
        <w:t>Wsparcie w postaci staży jest zgodne z zaleceniami Rady UE z dnia 10 marca 2014 r. w sprawie ram jakości staży (2014/C 88/01).</w:t>
      </w:r>
    </w:p>
    <w:p w14:paraId="77D2014D" w14:textId="1C31C21F" w:rsidR="008E39E1" w:rsidRPr="00211FC2" w:rsidRDefault="001C195C" w:rsidP="006849D1">
      <w:pPr>
        <w:pStyle w:val="Akapitzlist"/>
        <w:numPr>
          <w:ilvl w:val="0"/>
          <w:numId w:val="8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szczegółowym nr 8</w:t>
      </w:r>
      <w:r w:rsidRPr="00211FC2">
        <w:rPr>
          <w:color w:val="000000" w:themeColor="text1"/>
          <w:sz w:val="24"/>
          <w:szCs w:val="24"/>
        </w:rPr>
        <w:t xml:space="preserve"> Wsparcie udzielane w ramach projektów jest dostosowane do potrzeb lokalnych/regionalnych pracodawców oraz do indywidualnych potrzeb uczestników projektów, wynikających z ich wiedzy, umiejętności i kompetencji oraz kwalifikacji do wykonywania danego zawodu. Każdy z uczestników projektu otrzymuje ofertę wsparcia, obejmującą takie formy pomocy, które zostaną zidentyfikowane u niego jako niezbędne</w:t>
      </w:r>
      <w:r w:rsidR="000253D9" w:rsidRPr="00211FC2">
        <w:rPr>
          <w:color w:val="000000" w:themeColor="text1"/>
          <w:sz w:val="24"/>
          <w:szCs w:val="24"/>
        </w:rPr>
        <w:t xml:space="preserve"> </w:t>
      </w:r>
      <w:r w:rsidRPr="00211FC2">
        <w:rPr>
          <w:color w:val="000000" w:themeColor="text1"/>
          <w:sz w:val="24"/>
          <w:szCs w:val="24"/>
        </w:rPr>
        <w:t>w</w:t>
      </w:r>
      <w:r w:rsidR="000253D9" w:rsidRPr="00211FC2">
        <w:rPr>
          <w:color w:val="000000" w:themeColor="text1"/>
          <w:sz w:val="24"/>
          <w:szCs w:val="24"/>
        </w:rPr>
        <w:t> </w:t>
      </w:r>
      <w:r w:rsidRPr="00211FC2">
        <w:rPr>
          <w:color w:val="000000" w:themeColor="text1"/>
          <w:sz w:val="24"/>
          <w:szCs w:val="24"/>
        </w:rPr>
        <w:t>celu poprawy sytuacji na rynku pracy (np. zmiana pracy na wyżej wynagradzaną), przekwalifikowania lub uzyskania zatrudnienia</w:t>
      </w:r>
      <w:r w:rsidR="0079552B" w:rsidRPr="00211FC2">
        <w:rPr>
          <w:color w:val="000000" w:themeColor="text1"/>
          <w:sz w:val="24"/>
          <w:szCs w:val="24"/>
        </w:rPr>
        <w:t>.</w:t>
      </w:r>
    </w:p>
    <w:p w14:paraId="66AE7B24" w14:textId="77777777" w:rsidR="0017216A" w:rsidRPr="00211FC2" w:rsidRDefault="0017216A" w:rsidP="00DA5E95">
      <w:pPr>
        <w:pStyle w:val="Nagwek3"/>
      </w:pPr>
      <w:bookmarkStart w:id="30" w:name="_Toc142650920"/>
      <w:r w:rsidRPr="00211FC2">
        <w:t>Warunki realizacji projektów w ramach typu 3</w:t>
      </w:r>
      <w:bookmarkEnd w:id="30"/>
    </w:p>
    <w:p w14:paraId="340879D5" w14:textId="77777777" w:rsidR="0017216A" w:rsidRPr="00211FC2" w:rsidRDefault="0017216A" w:rsidP="006849D1">
      <w:pPr>
        <w:pStyle w:val="Akapitzlist"/>
        <w:numPr>
          <w:ilvl w:val="0"/>
          <w:numId w:val="81"/>
        </w:numPr>
        <w:spacing w:before="200" w:after="120" w:line="276" w:lineRule="auto"/>
        <w:ind w:left="425" w:hanging="425"/>
        <w:contextualSpacing w:val="0"/>
        <w:rPr>
          <w:color w:val="000000" w:themeColor="text1"/>
          <w:sz w:val="24"/>
          <w:szCs w:val="24"/>
        </w:rPr>
      </w:pPr>
      <w:r w:rsidRPr="00211FC2">
        <w:rPr>
          <w:color w:val="000000" w:themeColor="text1"/>
          <w:sz w:val="24"/>
          <w:szCs w:val="24"/>
        </w:rPr>
        <w:t>Programy realizowane z udziałem pracodawców.</w:t>
      </w:r>
    </w:p>
    <w:p w14:paraId="4E4C00D9" w14:textId="77777777" w:rsidR="0099260B" w:rsidRPr="00211FC2" w:rsidRDefault="0099260B" w:rsidP="006849D1">
      <w:pPr>
        <w:pStyle w:val="Akapitzlist"/>
        <w:numPr>
          <w:ilvl w:val="0"/>
          <w:numId w:val="81"/>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t>
      </w:r>
      <w:r w:rsidRPr="00211FC2">
        <w:rPr>
          <w:b/>
          <w:bCs/>
          <w:color w:val="000000" w:themeColor="text1"/>
          <w:sz w:val="24"/>
          <w:szCs w:val="24"/>
        </w:rPr>
        <w:t>kryterium szczegółowym nr 10</w:t>
      </w:r>
      <w:r w:rsidRPr="00211FC2">
        <w:rPr>
          <w:color w:val="000000" w:themeColor="text1"/>
          <w:sz w:val="24"/>
          <w:szCs w:val="24"/>
        </w:rPr>
        <w:t xml:space="preserve"> w ramach projektu zostaną opracowane z udziałem pracodawców i wdrożone programy z zakresu godzenia życia zawodowego z prywatnym oraz realizowane rozwiązania popularyzujące równy podział obowiązków wśród mężczyzn i kobiet.</w:t>
      </w:r>
    </w:p>
    <w:p w14:paraId="4436AB75" w14:textId="54C96890" w:rsidR="0017216A" w:rsidRPr="00211FC2" w:rsidRDefault="0017216A" w:rsidP="0099260B">
      <w:pPr>
        <w:pStyle w:val="Akapitzlist"/>
        <w:spacing w:after="120" w:line="276" w:lineRule="auto"/>
        <w:ind w:left="426"/>
        <w:contextualSpacing w:val="0"/>
        <w:rPr>
          <w:color w:val="000000" w:themeColor="text1"/>
          <w:sz w:val="24"/>
          <w:szCs w:val="24"/>
        </w:rPr>
      </w:pPr>
      <w:r w:rsidRPr="00211FC2">
        <w:rPr>
          <w:color w:val="000000" w:themeColor="text1"/>
          <w:sz w:val="24"/>
          <w:szCs w:val="24"/>
        </w:rPr>
        <w:t>Program z zakresu godzenia życia zawodowego z prywatnym, jest to kompleksowy zestaw rozwiązań wypracowanych wspólnie z danym pracodawcą, który ma celu zniwelowanie zidentyfikowanych problemów w zakresie godzenia życia zawodowego z prywatnym u danego pracodawcy. Natomiast projekt popularyzujący rozwiązania oznacza zaplanowane różnego rodzaju działania mające na celu popularyzację rozwiązań w zakresie równego podziału obowiązków opiekuńczych i wychowawczych nad dziećmi oraz opieki nad osobami potrzebującymi wsparcia w codziennym funkcjonowaniu wśród mężczyzn i kobiet.</w:t>
      </w:r>
    </w:p>
    <w:p w14:paraId="005C817F" w14:textId="25E5B2F5" w:rsidR="0017216A" w:rsidRPr="00211FC2" w:rsidRDefault="0017216A" w:rsidP="006849D1">
      <w:pPr>
        <w:pStyle w:val="Akapitzlist"/>
        <w:numPr>
          <w:ilvl w:val="0"/>
          <w:numId w:val="81"/>
        </w:numPr>
        <w:spacing w:after="120" w:line="276" w:lineRule="auto"/>
        <w:ind w:left="426" w:hanging="426"/>
        <w:contextualSpacing w:val="0"/>
        <w:rPr>
          <w:color w:val="000000" w:themeColor="text1"/>
          <w:sz w:val="24"/>
          <w:szCs w:val="24"/>
        </w:rPr>
      </w:pPr>
      <w:r w:rsidRPr="00211FC2">
        <w:rPr>
          <w:color w:val="000000" w:themeColor="text1"/>
          <w:sz w:val="24"/>
          <w:szCs w:val="24"/>
        </w:rPr>
        <w:t>Działania adresowane w szczególności do pracodawców i ich pracowników</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Pr="00211FC2">
        <w:rPr>
          <w:color w:val="000000" w:themeColor="text1"/>
          <w:sz w:val="24"/>
          <w:szCs w:val="24"/>
        </w:rPr>
        <w:t>tym ze szczególnym uwzględnieniem pracowników i członków ich rodzin, sprawujących opiekę nad osobą potrzebującą wsparcia w codziennym funkcjonowaniu.</w:t>
      </w:r>
    </w:p>
    <w:p w14:paraId="2587A196" w14:textId="0A0368D7" w:rsidR="0017216A" w:rsidRPr="00211FC2" w:rsidRDefault="0017216A" w:rsidP="006849D1">
      <w:pPr>
        <w:pStyle w:val="Akapitzlist"/>
        <w:numPr>
          <w:ilvl w:val="0"/>
          <w:numId w:val="81"/>
        </w:numPr>
        <w:spacing w:after="200" w:line="276" w:lineRule="auto"/>
        <w:ind w:left="426" w:hanging="426"/>
        <w:rPr>
          <w:color w:val="000000" w:themeColor="text1"/>
          <w:sz w:val="24"/>
          <w:szCs w:val="24"/>
        </w:rPr>
      </w:pPr>
      <w:r w:rsidRPr="00211FC2">
        <w:rPr>
          <w:color w:val="000000" w:themeColor="text1"/>
          <w:sz w:val="24"/>
          <w:szCs w:val="24"/>
        </w:rPr>
        <w:t>W celu zapewnienia kompleksowego wsparcia, tam gdzie jest to niezbędne przewiduje się umożliwienie finansowania krzyżowego.</w:t>
      </w:r>
    </w:p>
    <w:p w14:paraId="3C2FE139" w14:textId="6C1DF406" w:rsidR="006937CE" w:rsidRPr="00211FC2" w:rsidRDefault="006937CE" w:rsidP="00D9552A">
      <w:pPr>
        <w:pStyle w:val="Nagwek2"/>
        <w:rPr>
          <w:spacing w:val="-2"/>
        </w:rPr>
      </w:pPr>
      <w:bookmarkStart w:id="31" w:name="_Toc142650921"/>
      <w:r w:rsidRPr="00211FC2">
        <w:t>Zgodność</w:t>
      </w:r>
      <w:r w:rsidR="0017579E" w:rsidRPr="00211FC2">
        <w:t xml:space="preserve"> z </w:t>
      </w:r>
      <w:r w:rsidRPr="00211FC2">
        <w:t>zasadami horyzontalnymi</w:t>
      </w:r>
      <w:bookmarkEnd w:id="31"/>
    </w:p>
    <w:p w14:paraId="11B41AE6" w14:textId="095402FC" w:rsidR="007A2615" w:rsidRPr="00211FC2" w:rsidRDefault="007A2615" w:rsidP="007A3929">
      <w:pPr>
        <w:shd w:val="clear" w:color="auto" w:fill="FFFFFF"/>
        <w:spacing w:before="120" w:after="120" w:line="276" w:lineRule="auto"/>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 xml:space="preserve">2022 r. oraz ze </w:t>
      </w:r>
      <w:r w:rsidRPr="00211FC2">
        <w:rPr>
          <w:color w:val="000000" w:themeColor="text1"/>
          <w:sz w:val="24"/>
          <w:szCs w:val="24"/>
        </w:rPr>
        <w:lastRenderedPageBreak/>
        <w:t>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7A3929">
      <w:pPr>
        <w:spacing w:before="120" w:after="120" w:line="276" w:lineRule="auto"/>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0E16B0EB" w14:textId="77777777"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Projekt musi być zgodny z Kartą Praw Podstawowych Unii Europejskiej z dnia 26 października 2012 r. (Dz. Urz. UE C 326 z 26.10.2012, str. 391), w zakresie odnoszącym się do sposobu realizacji, zakresu projektu i wnioskodawcy.</w:t>
      </w:r>
    </w:p>
    <w:p w14:paraId="1488558F" w14:textId="0D86283E"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w:t>
      </w:r>
      <w:r w:rsidR="00EF2E39" w:rsidRPr="00211FC2">
        <w:rPr>
          <w:color w:val="000000" w:themeColor="text1"/>
          <w:sz w:val="24"/>
          <w:szCs w:val="24"/>
        </w:rPr>
        <w:t> </w:t>
      </w:r>
      <w:r w:rsidRPr="00211FC2">
        <w:rPr>
          <w:color w:val="000000" w:themeColor="text1"/>
          <w:sz w:val="24"/>
          <w:szCs w:val="24"/>
        </w:rPr>
        <w:t>ocieniających mogą być pomocne Wytyczne Komisji Europejskiej dotyczące zapewnienia poszanowania Karty praw podstawowych Unii Europejskiej przy wdrażaniu europejskich funduszy strukturalnych i inwestycyjnych,</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00BE4FA9" w:rsidRPr="00211FC2">
        <w:rPr>
          <w:color w:val="000000" w:themeColor="text1"/>
          <w:sz w:val="24"/>
          <w:szCs w:val="24"/>
        </w:rPr>
        <w:t>szczególności załącznik nr III.</w:t>
      </w:r>
    </w:p>
    <w:p w14:paraId="50C2CE6E" w14:textId="6245444C" w:rsidR="00620B8B" w:rsidRPr="00211FC2" w:rsidRDefault="00620B8B" w:rsidP="00F70884">
      <w:pPr>
        <w:pStyle w:val="Akapitzlist"/>
        <w:spacing w:before="120" w:after="120" w:line="276" w:lineRule="auto"/>
        <w:ind w:left="426"/>
        <w:contextualSpacing w:val="0"/>
        <w:rPr>
          <w:sz w:val="24"/>
          <w:szCs w:val="24"/>
        </w:rPr>
      </w:pPr>
      <w:r w:rsidRPr="00211FC2">
        <w:rPr>
          <w:color w:val="000000" w:themeColor="text1"/>
          <w:sz w:val="24"/>
          <w:szCs w:val="24"/>
        </w:rPr>
        <w:t>Zgodność projektu z Kartą Praw Podstawowych UE jest oceniane</w:t>
      </w:r>
      <w:r w:rsidR="00971613" w:rsidRPr="00211FC2">
        <w:rPr>
          <w:color w:val="000000" w:themeColor="text1"/>
          <w:sz w:val="24"/>
          <w:szCs w:val="24"/>
        </w:rPr>
        <w:t xml:space="preserve"> </w:t>
      </w:r>
      <w:r w:rsidRPr="00211FC2">
        <w:rPr>
          <w:color w:val="000000" w:themeColor="text1"/>
          <w:sz w:val="24"/>
          <w:szCs w:val="24"/>
        </w:rPr>
        <w:t xml:space="preserve">w </w:t>
      </w:r>
      <w:r w:rsidRPr="00211FC2">
        <w:rPr>
          <w:b/>
          <w:bCs/>
          <w:color w:val="000000" w:themeColor="text1"/>
          <w:sz w:val="24"/>
          <w:szCs w:val="24"/>
        </w:rPr>
        <w:t>kryterium horyzontalnym nr 1</w:t>
      </w:r>
      <w:r w:rsidRPr="00211FC2">
        <w:rPr>
          <w:color w:val="000000" w:themeColor="text1"/>
          <w:sz w:val="24"/>
          <w:szCs w:val="24"/>
        </w:rPr>
        <w:t>.</w:t>
      </w:r>
    </w:p>
    <w:p w14:paraId="4A790FF9" w14:textId="4AA22A74" w:rsidR="002002FD" w:rsidRPr="00211FC2" w:rsidRDefault="002002FD" w:rsidP="00A111E5">
      <w:pPr>
        <w:pStyle w:val="Akapitzlist"/>
        <w:spacing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2166A82A" w14:textId="2B7F227E" w:rsidR="002002FD" w:rsidRPr="00211FC2" w:rsidRDefault="00E875E5" w:rsidP="000D241F">
      <w:pPr>
        <w:pStyle w:val="Akapitzlist"/>
        <w:spacing w:after="120" w:line="276" w:lineRule="auto"/>
        <w:ind w:left="425"/>
        <w:contextualSpacing w:val="0"/>
        <w:rPr>
          <w:color w:val="000000" w:themeColor="text1"/>
          <w:sz w:val="24"/>
          <w:szCs w:val="24"/>
        </w:rPr>
      </w:pPr>
      <w:r w:rsidRPr="00211FC2">
        <w:rPr>
          <w:color w:val="000000" w:themeColor="text1"/>
          <w:sz w:val="24"/>
          <w:szCs w:val="24"/>
        </w:rPr>
        <w:t>Zgodnie z kryterium horyzontalnym nr 4 w przypadku gdy w</w:t>
      </w:r>
      <w:r w:rsidR="002002FD" w:rsidRPr="00211FC2">
        <w:rPr>
          <w:color w:val="000000" w:themeColor="text1"/>
          <w:sz w:val="24"/>
          <w:szCs w:val="24"/>
        </w:rPr>
        <w:t>nioskodawcą/ partnerem/ realizatorem jest jednostka samorządu terytorialnego lub podmiot przez nią kontrolowany wymagane jest przedłożenie wraz</w:t>
      </w:r>
      <w:r w:rsidRPr="00211FC2">
        <w:rPr>
          <w:color w:val="000000" w:themeColor="text1"/>
          <w:sz w:val="24"/>
          <w:szCs w:val="24"/>
        </w:rPr>
        <w:t xml:space="preserve"> z wnioskiem</w:t>
      </w:r>
      <w:r w:rsidR="00971613" w:rsidRPr="00211FC2">
        <w:rPr>
          <w:color w:val="000000" w:themeColor="text1"/>
          <w:sz w:val="24"/>
          <w:szCs w:val="24"/>
        </w:rPr>
        <w:t xml:space="preserve"> </w:t>
      </w:r>
      <w:r w:rsidR="002002FD" w:rsidRPr="00211FC2">
        <w:rPr>
          <w:color w:val="000000" w:themeColor="text1"/>
          <w:sz w:val="24"/>
          <w:szCs w:val="24"/>
        </w:rPr>
        <w:t>o</w:t>
      </w:r>
      <w:r w:rsidR="00971613" w:rsidRPr="00211FC2">
        <w:rPr>
          <w:color w:val="000000" w:themeColor="text1"/>
          <w:sz w:val="24"/>
          <w:szCs w:val="24"/>
        </w:rPr>
        <w:t> </w:t>
      </w:r>
      <w:r w:rsidR="002002FD" w:rsidRPr="00211FC2">
        <w:rPr>
          <w:color w:val="000000" w:themeColor="text1"/>
          <w:sz w:val="24"/>
          <w:szCs w:val="24"/>
        </w:rPr>
        <w:t>dofinansowanie stosownego oświadczenia:</w:t>
      </w:r>
    </w:p>
    <w:p w14:paraId="7EBCC5A2" w14:textId="48DE0F31" w:rsidR="00A111E5" w:rsidRPr="00211FC2" w:rsidRDefault="00E875E5" w:rsidP="006849D1">
      <w:pPr>
        <w:pStyle w:val="Akapitzlist"/>
        <w:numPr>
          <w:ilvl w:val="0"/>
          <w:numId w:val="93"/>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jednostką samo</w:t>
      </w:r>
      <w:r w:rsidRPr="00211FC2">
        <w:rPr>
          <w:color w:val="000000" w:themeColor="text1"/>
          <w:sz w:val="24"/>
          <w:szCs w:val="24"/>
        </w:rPr>
        <w:t>rządu terytorialnego oświadcza,</w:t>
      </w:r>
      <w:r w:rsidR="00971613" w:rsidRPr="00211FC2">
        <w:rPr>
          <w:color w:val="000000" w:themeColor="text1"/>
          <w:sz w:val="24"/>
          <w:szCs w:val="24"/>
        </w:rPr>
        <w:t xml:space="preserve"> </w:t>
      </w:r>
      <w:r w:rsidR="002002FD" w:rsidRPr="00211FC2">
        <w:rPr>
          <w:color w:val="000000" w:themeColor="text1"/>
          <w:sz w:val="24"/>
          <w:szCs w:val="24"/>
        </w:rPr>
        <w:t>że na jego terenie nie obowiązują dyskryminujące akty prawne;</w:t>
      </w:r>
    </w:p>
    <w:p w14:paraId="1F1D23B2" w14:textId="7BCE83E1" w:rsidR="002002FD" w:rsidRPr="00211FC2" w:rsidRDefault="00E875E5" w:rsidP="006849D1">
      <w:pPr>
        <w:pStyle w:val="Akapitzlist"/>
        <w:numPr>
          <w:ilvl w:val="0"/>
          <w:numId w:val="93"/>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podmiotem kontrolowanym przez jednostkę samorządu terytorialnego lub podmiotem zależnym od jednostki samorządu terytorialnego oświadcza, że na terenie, n</w:t>
      </w:r>
      <w:r w:rsidRPr="00211FC2">
        <w:rPr>
          <w:color w:val="000000" w:themeColor="text1"/>
          <w:sz w:val="24"/>
          <w:szCs w:val="24"/>
        </w:rPr>
        <w:t>a którym posiada swoją siedzibę</w:t>
      </w:r>
      <w:r w:rsidR="00E06D77" w:rsidRPr="00211FC2">
        <w:rPr>
          <w:color w:val="000000" w:themeColor="text1"/>
          <w:sz w:val="24"/>
          <w:szCs w:val="24"/>
        </w:rPr>
        <w:t xml:space="preserve"> </w:t>
      </w:r>
      <w:r w:rsidR="002002FD" w:rsidRPr="00211FC2">
        <w:rPr>
          <w:color w:val="000000" w:themeColor="text1"/>
          <w:sz w:val="24"/>
          <w:szCs w:val="24"/>
        </w:rPr>
        <w:t>nie obowiązują dyskryminujące akty prawne.</w:t>
      </w:r>
    </w:p>
    <w:p w14:paraId="3BEF1BA3" w14:textId="77777777" w:rsidR="002002FD" w:rsidRPr="00211FC2" w:rsidRDefault="002002FD" w:rsidP="00A111E5">
      <w:pPr>
        <w:pStyle w:val="Akapitzlist"/>
        <w:spacing w:before="120" w:line="276" w:lineRule="auto"/>
        <w:ind w:left="426"/>
        <w:rPr>
          <w:color w:val="000000" w:themeColor="text1"/>
          <w:sz w:val="24"/>
          <w:szCs w:val="24"/>
        </w:rPr>
      </w:pPr>
      <w:r w:rsidRPr="00211FC2">
        <w:rPr>
          <w:color w:val="000000" w:themeColor="text1"/>
          <w:sz w:val="24"/>
          <w:szCs w:val="24"/>
        </w:rPr>
        <w:t>W przeciwnym razie wsparcie w ramach polityki spójności nie może być udzielone.</w:t>
      </w:r>
    </w:p>
    <w:p w14:paraId="32ECA9D7" w14:textId="35080632" w:rsidR="002002FD" w:rsidRPr="00211FC2" w:rsidRDefault="00390092">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Konwencją o Prawach Osób Niepełnosprawnych.</w:t>
      </w:r>
    </w:p>
    <w:p w14:paraId="5082C373" w14:textId="77777777" w:rsidR="00390092" w:rsidRPr="00211FC2" w:rsidRDefault="00390092"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 z Konwencją o Prawach Osób Niepełnosprawnych, sporządzoną w Nowym Jorku dnia 13 grudnia 2006 r. (Dz. U. z 2012 r. poz. 1169, z </w:t>
      </w:r>
      <w:proofErr w:type="spellStart"/>
      <w:r w:rsidRPr="00211FC2">
        <w:rPr>
          <w:color w:val="000000" w:themeColor="text1"/>
          <w:sz w:val="24"/>
          <w:szCs w:val="24"/>
        </w:rPr>
        <w:t>późn</w:t>
      </w:r>
      <w:proofErr w:type="spellEnd"/>
      <w:r w:rsidRPr="00211FC2">
        <w:rPr>
          <w:color w:val="000000" w:themeColor="text1"/>
          <w:sz w:val="24"/>
          <w:szCs w:val="24"/>
        </w:rPr>
        <w:t xml:space="preserve">. zm.), w zakresie odnoszącym się do sposobu realizacji, zakresu projektu i wnioskodawcy. Zgodność tę należy rozumieć jako brak sprzeczności </w:t>
      </w:r>
      <w:r w:rsidRPr="00211FC2">
        <w:rPr>
          <w:color w:val="000000" w:themeColor="text1"/>
          <w:sz w:val="24"/>
          <w:szCs w:val="24"/>
        </w:rPr>
        <w:lastRenderedPageBreak/>
        <w:t>pomiędzy zapisami projektu a wymogami tego dokumentu.</w:t>
      </w:r>
    </w:p>
    <w:p w14:paraId="68939260" w14:textId="77777777" w:rsidR="00390092" w:rsidRPr="00211FC2" w:rsidRDefault="00390092" w:rsidP="000D241F">
      <w:pPr>
        <w:pStyle w:val="Akapitzlist"/>
        <w:spacing w:before="120" w:after="120" w:line="276" w:lineRule="auto"/>
        <w:ind w:left="425"/>
        <w:contextualSpacing w:val="0"/>
        <w:rPr>
          <w:color w:val="000000" w:themeColor="text1"/>
          <w:sz w:val="24"/>
          <w:szCs w:val="24"/>
        </w:rPr>
      </w:pPr>
      <w:bookmarkStart w:id="32" w:name="_Hlk137638018"/>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 2</w:t>
      </w:r>
      <w:r w:rsidRPr="00211FC2">
        <w:rPr>
          <w:color w:val="000000" w:themeColor="text1"/>
          <w:sz w:val="24"/>
          <w:szCs w:val="24"/>
        </w:rPr>
        <w:t>.</w:t>
      </w:r>
    </w:p>
    <w:bookmarkEnd w:id="32"/>
    <w:p w14:paraId="218040B7" w14:textId="4003A73E" w:rsidR="00987587" w:rsidRPr="00211FC2" w:rsidRDefault="00987587">
      <w:pPr>
        <w:pStyle w:val="Akapitzlist"/>
        <w:numPr>
          <w:ilvl w:val="0"/>
          <w:numId w:val="66"/>
        </w:numPr>
        <w:spacing w:before="120" w:after="120" w:line="276" w:lineRule="auto"/>
        <w:ind w:left="426" w:hanging="426"/>
        <w:rPr>
          <w:b/>
          <w:color w:val="000000" w:themeColor="text1"/>
          <w:sz w:val="24"/>
          <w:szCs w:val="24"/>
        </w:rPr>
      </w:pPr>
      <w:r w:rsidRPr="00211FC2">
        <w:rPr>
          <w:b/>
          <w:color w:val="000000" w:themeColor="text1"/>
          <w:sz w:val="24"/>
          <w:szCs w:val="24"/>
        </w:rPr>
        <w:t>Zasada równości szans</w:t>
      </w:r>
      <w:r w:rsidR="0017579E" w:rsidRPr="00211FC2">
        <w:rPr>
          <w:b/>
          <w:color w:val="000000" w:themeColor="text1"/>
          <w:sz w:val="24"/>
          <w:szCs w:val="24"/>
        </w:rPr>
        <w:t xml:space="preserve"> i </w:t>
      </w:r>
      <w:r w:rsidRPr="00211FC2">
        <w:rPr>
          <w:b/>
          <w:color w:val="000000" w:themeColor="text1"/>
          <w:sz w:val="24"/>
          <w:szCs w:val="24"/>
        </w:rPr>
        <w:t>niedyskryminacji (w tym dostępności dla osób</w:t>
      </w:r>
      <w:r w:rsidR="0017579E" w:rsidRPr="00211FC2">
        <w:rPr>
          <w:b/>
          <w:color w:val="000000" w:themeColor="text1"/>
          <w:sz w:val="24"/>
          <w:szCs w:val="24"/>
        </w:rPr>
        <w:t xml:space="preserve"> z </w:t>
      </w:r>
      <w:r w:rsidRPr="00211FC2">
        <w:rPr>
          <w:b/>
          <w:color w:val="000000" w:themeColor="text1"/>
          <w:sz w:val="24"/>
          <w:szCs w:val="24"/>
        </w:rPr>
        <w:t>niepełnosprawnościami).</w:t>
      </w:r>
    </w:p>
    <w:p w14:paraId="326744A0" w14:textId="6F152D1F" w:rsidR="00987587" w:rsidRPr="00211FC2" w:rsidRDefault="00987587" w:rsidP="000D241F">
      <w:pPr>
        <w:spacing w:before="120" w:after="120" w:line="276" w:lineRule="auto"/>
        <w:ind w:left="425"/>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 antydyskryminacyjnych, o</w:t>
      </w:r>
      <w:r w:rsidR="00F70568" w:rsidRPr="00211FC2">
        <w:rPr>
          <w:color w:val="000000" w:themeColor="text1"/>
          <w:sz w:val="24"/>
          <w:szCs w:val="24"/>
        </w:rPr>
        <w:t> </w:t>
      </w:r>
      <w:r w:rsidRPr="00211FC2">
        <w:rPr>
          <w:color w:val="000000" w:themeColor="text1"/>
          <w:sz w:val="24"/>
          <w:szCs w:val="24"/>
        </w:rPr>
        <w:t>których mowa</w:t>
      </w:r>
      <w:r w:rsidR="0017579E" w:rsidRPr="00211FC2">
        <w:rPr>
          <w:color w:val="000000" w:themeColor="text1"/>
          <w:sz w:val="24"/>
          <w:szCs w:val="24"/>
        </w:rPr>
        <w:t xml:space="preserve"> w </w:t>
      </w:r>
      <w:r w:rsidRPr="00211FC2">
        <w:rPr>
          <w:color w:val="000000" w:themeColor="text1"/>
          <w:sz w:val="24"/>
          <w:szCs w:val="24"/>
        </w:rPr>
        <w:t>art. 9 ust. 3 Rozporządzenia PE</w:t>
      </w:r>
      <w:r w:rsidR="0017579E" w:rsidRPr="00211FC2">
        <w:rPr>
          <w:color w:val="000000" w:themeColor="text1"/>
          <w:sz w:val="24"/>
          <w:szCs w:val="24"/>
        </w:rPr>
        <w:t xml:space="preserve"> i </w:t>
      </w:r>
      <w:r w:rsidRPr="00211FC2">
        <w:rPr>
          <w:color w:val="000000" w:themeColor="text1"/>
          <w:sz w:val="24"/>
          <w:szCs w:val="24"/>
        </w:rPr>
        <w:t>Rady nr 2021/1060. Beneficjent nie może dopuszczać się działań lub zaniedbań noszących znamiona dyskryminacji pośredniej lub bezpośredniej,</w:t>
      </w:r>
      <w:r w:rsidR="0017579E" w:rsidRPr="00211FC2">
        <w:rPr>
          <w:color w:val="000000" w:themeColor="text1"/>
          <w:sz w:val="24"/>
          <w:szCs w:val="24"/>
        </w:rPr>
        <w:t xml:space="preserve"> w </w:t>
      </w:r>
      <w:r w:rsidRPr="00211FC2">
        <w:rPr>
          <w:color w:val="000000" w:themeColor="text1"/>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211FC2">
        <w:rPr>
          <w:color w:val="000000" w:themeColor="text1"/>
          <w:sz w:val="24"/>
          <w:szCs w:val="24"/>
        </w:rPr>
        <w:t xml:space="preserve"> a </w:t>
      </w:r>
      <w:r w:rsidRPr="00211FC2">
        <w:rPr>
          <w:color w:val="000000" w:themeColor="text1"/>
          <w:sz w:val="24"/>
          <w:szCs w:val="24"/>
        </w:rPr>
        <w:t>sama treść projektu nie będzie dyskryminacyjna. Beneficjent ma obowiązek zapewnienia wszystkim osobom jednakowego dostępu do m.in. informacji, produktów, usług, infrastruktury. Różnicowanie</w:t>
      </w:r>
      <w:r w:rsidR="0017579E" w:rsidRPr="00211FC2">
        <w:rPr>
          <w:color w:val="000000" w:themeColor="text1"/>
          <w:sz w:val="24"/>
          <w:szCs w:val="24"/>
        </w:rPr>
        <w:t xml:space="preserve"> w </w:t>
      </w:r>
      <w:r w:rsidRPr="00211FC2">
        <w:rPr>
          <w:color w:val="000000" w:themeColor="text1"/>
          <w:sz w:val="24"/>
          <w:szCs w:val="24"/>
        </w:rPr>
        <w:t>traktowaniu osób ze względu na obiektywnie uzasadnione przyczyny (tzw. działania pozytywne) nie stanowi przypadku dyskryminacji.</w:t>
      </w:r>
    </w:p>
    <w:p w14:paraId="3EC07828" w14:textId="1D4F7949"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zakresie dostępności jest zapewnienie osobom</w:t>
      </w:r>
      <w:r w:rsidR="0017579E" w:rsidRPr="00211FC2">
        <w:rPr>
          <w:color w:val="000000" w:themeColor="text1"/>
          <w:sz w:val="24"/>
          <w:szCs w:val="24"/>
        </w:rPr>
        <w:t xml:space="preserve"> z </w:t>
      </w:r>
      <w:r w:rsidRPr="00211FC2">
        <w:rPr>
          <w:color w:val="000000" w:themeColor="text1"/>
          <w:sz w:val="24"/>
          <w:szCs w:val="24"/>
        </w:rPr>
        <w:t>niepełnosprawnościami (np.: ruchową, narządu wzroku, słuchu</w:t>
      </w:r>
      <w:r w:rsidR="0017579E" w:rsidRPr="00211FC2">
        <w:rPr>
          <w:color w:val="000000" w:themeColor="text1"/>
          <w:sz w:val="24"/>
          <w:szCs w:val="24"/>
        </w:rPr>
        <w:t xml:space="preserve"> i </w:t>
      </w:r>
      <w:r w:rsidRPr="00211FC2">
        <w:rPr>
          <w:color w:val="000000" w:themeColor="text1"/>
          <w:sz w:val="24"/>
          <w:szCs w:val="24"/>
        </w:rPr>
        <w:t>intelektualną), na równi</w:t>
      </w:r>
      <w:r w:rsidR="0017579E" w:rsidRPr="00211FC2">
        <w:rPr>
          <w:color w:val="000000" w:themeColor="text1"/>
          <w:sz w:val="24"/>
          <w:szCs w:val="24"/>
        </w:rPr>
        <w:t xml:space="preserve"> z </w:t>
      </w:r>
      <w:r w:rsidRPr="00211FC2">
        <w:rPr>
          <w:color w:val="000000" w:themeColor="text1"/>
          <w:sz w:val="24"/>
          <w:szCs w:val="24"/>
        </w:rPr>
        <w:t>osobami pełnosprawnymi, dostępu do funduszy europejskich</w:t>
      </w:r>
      <w:r w:rsidR="0017579E" w:rsidRPr="00211FC2">
        <w:rPr>
          <w:color w:val="000000" w:themeColor="text1"/>
          <w:sz w:val="24"/>
          <w:szCs w:val="24"/>
        </w:rPr>
        <w:t xml:space="preserve"> w </w:t>
      </w:r>
      <w:r w:rsidRPr="00211FC2">
        <w:rPr>
          <w:color w:val="000000" w:themeColor="text1"/>
          <w:sz w:val="24"/>
          <w:szCs w:val="24"/>
        </w:rPr>
        <w:t>zakresie:</w:t>
      </w:r>
    </w:p>
    <w:p w14:paraId="50449B4C" w14:textId="6D4EFB50"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udziału</w:t>
      </w:r>
      <w:r w:rsidR="0017579E" w:rsidRPr="00211FC2">
        <w:rPr>
          <w:color w:val="000000" w:themeColor="text1"/>
          <w:sz w:val="24"/>
          <w:szCs w:val="24"/>
        </w:rPr>
        <w:t xml:space="preserve"> w </w:t>
      </w:r>
      <w:r w:rsidRPr="00211FC2">
        <w:rPr>
          <w:color w:val="000000" w:themeColor="text1"/>
          <w:sz w:val="24"/>
          <w:szCs w:val="24"/>
        </w:rPr>
        <w:t>projektach,</w:t>
      </w:r>
    </w:p>
    <w:p w14:paraId="07B7D931" w14:textId="77777777"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użytkowania,</w:t>
      </w:r>
    </w:p>
    <w:p w14:paraId="78235AB2" w14:textId="77777777"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zrozumienia,</w:t>
      </w:r>
    </w:p>
    <w:p w14:paraId="012F3BB1" w14:textId="77777777"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komunikowania się,</w:t>
      </w:r>
    </w:p>
    <w:p w14:paraId="46EA3F42" w14:textId="55305B90" w:rsidR="00987587" w:rsidRPr="00211FC2" w:rsidRDefault="00987587">
      <w:pPr>
        <w:pStyle w:val="Akapitzlist"/>
        <w:numPr>
          <w:ilvl w:val="0"/>
          <w:numId w:val="16"/>
        </w:numPr>
        <w:spacing w:before="120" w:after="120" w:line="276" w:lineRule="auto"/>
        <w:ind w:left="1428"/>
        <w:rPr>
          <w:color w:val="000000" w:themeColor="text1"/>
          <w:sz w:val="24"/>
          <w:szCs w:val="24"/>
        </w:rPr>
      </w:pPr>
      <w:r w:rsidRPr="00211FC2">
        <w:rPr>
          <w:color w:val="000000" w:themeColor="text1"/>
          <w:sz w:val="24"/>
          <w:szCs w:val="24"/>
        </w:rPr>
        <w:t>oraz korzystania</w:t>
      </w:r>
      <w:r w:rsidR="0017579E" w:rsidRPr="00211FC2">
        <w:rPr>
          <w:color w:val="000000" w:themeColor="text1"/>
          <w:sz w:val="24"/>
          <w:szCs w:val="24"/>
        </w:rPr>
        <w:t xml:space="preserve"> z </w:t>
      </w:r>
      <w:r w:rsidRPr="00211FC2">
        <w:rPr>
          <w:color w:val="000000" w:themeColor="text1"/>
          <w:sz w:val="24"/>
          <w:szCs w:val="24"/>
        </w:rPr>
        <w:t>ich efektów.</w:t>
      </w:r>
    </w:p>
    <w:p w14:paraId="23899581" w14:textId="108F3881"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Standardy dostępności dla osób</w:t>
      </w:r>
      <w:r w:rsidR="0017579E" w:rsidRPr="00211FC2">
        <w:rPr>
          <w:color w:val="000000" w:themeColor="text1"/>
          <w:sz w:val="24"/>
          <w:szCs w:val="24"/>
        </w:rPr>
        <w:t xml:space="preserve"> z </w:t>
      </w:r>
      <w:r w:rsidRPr="00211FC2">
        <w:rPr>
          <w:color w:val="000000" w:themeColor="text1"/>
          <w:sz w:val="24"/>
          <w:szCs w:val="24"/>
        </w:rPr>
        <w:t>niepełnosprawnościami zostały wskazane</w:t>
      </w:r>
      <w:r w:rsidR="0017579E" w:rsidRPr="00211FC2">
        <w:rPr>
          <w:color w:val="000000" w:themeColor="text1"/>
          <w:sz w:val="24"/>
          <w:szCs w:val="24"/>
        </w:rPr>
        <w:t xml:space="preserve"> w </w:t>
      </w:r>
      <w:r w:rsidRPr="00211FC2">
        <w:rPr>
          <w:color w:val="000000" w:themeColor="text1"/>
          <w:sz w:val="24"/>
          <w:szCs w:val="24"/>
        </w:rPr>
        <w:t>załączniku nr 2 do wytycznych właściwych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p>
    <w:p w14:paraId="2AF2046F" w14:textId="3D080C26"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Jeżeli</w:t>
      </w:r>
      <w:r w:rsidR="0017579E" w:rsidRPr="00211FC2">
        <w:rPr>
          <w:color w:val="000000" w:themeColor="text1"/>
          <w:sz w:val="24"/>
          <w:szCs w:val="24"/>
        </w:rPr>
        <w:t xml:space="preserve"> w </w:t>
      </w:r>
      <w:r w:rsidRPr="00211FC2">
        <w:rPr>
          <w:color w:val="000000" w:themeColor="text1"/>
          <w:sz w:val="24"/>
          <w:szCs w:val="24"/>
        </w:rPr>
        <w:t>projekcie pojawi się nieprzewidziany na etapie planowania wydatek związany</w:t>
      </w:r>
      <w:r w:rsidR="0017579E" w:rsidRPr="00211FC2">
        <w:rPr>
          <w:color w:val="000000" w:themeColor="text1"/>
          <w:sz w:val="24"/>
          <w:szCs w:val="24"/>
        </w:rPr>
        <w:t xml:space="preserve"> z </w:t>
      </w:r>
      <w:r w:rsidRPr="00211FC2">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211FC2">
        <w:rPr>
          <w:color w:val="000000" w:themeColor="text1"/>
          <w:sz w:val="24"/>
          <w:szCs w:val="24"/>
        </w:rPr>
        <w:t xml:space="preserve"> w </w:t>
      </w:r>
      <w:r w:rsidRPr="00211FC2">
        <w:rPr>
          <w:color w:val="000000" w:themeColor="text1"/>
          <w:sz w:val="24"/>
          <w:szCs w:val="24"/>
        </w:rPr>
        <w:t>sekcji 4.1.2 ww.</w:t>
      </w:r>
      <w:r w:rsidR="00566FC4" w:rsidRPr="00211FC2">
        <w:rPr>
          <w:color w:val="000000" w:themeColor="text1"/>
          <w:sz w:val="24"/>
          <w:szCs w:val="24"/>
        </w:rPr>
        <w:t xml:space="preserve"> </w:t>
      </w:r>
      <w:r w:rsidRPr="00211FC2">
        <w:rPr>
          <w:color w:val="000000" w:themeColor="text1"/>
          <w:sz w:val="24"/>
          <w:szCs w:val="24"/>
        </w:rPr>
        <w:t>wytycznych.</w:t>
      </w:r>
    </w:p>
    <w:p w14:paraId="6191C664" w14:textId="77777777" w:rsidR="00390092" w:rsidRPr="00211FC2" w:rsidRDefault="00390092" w:rsidP="000D241F">
      <w:pPr>
        <w:spacing w:before="120" w:after="120" w:line="276" w:lineRule="auto"/>
        <w:ind w:left="425"/>
        <w:rPr>
          <w:color w:val="000000" w:themeColor="text1"/>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kryterium horyzontalnym nr 3</w:t>
      </w:r>
      <w:r w:rsidRPr="00211FC2">
        <w:rPr>
          <w:color w:val="000000" w:themeColor="text1"/>
          <w:sz w:val="24"/>
          <w:szCs w:val="24"/>
        </w:rPr>
        <w:t>.</w:t>
      </w:r>
    </w:p>
    <w:p w14:paraId="4F9B3DDB" w14:textId="0CECA66A" w:rsidR="00591947" w:rsidRPr="00211FC2" w:rsidRDefault="000302A9">
      <w:pPr>
        <w:pStyle w:val="Akapitzlist"/>
        <w:numPr>
          <w:ilvl w:val="0"/>
          <w:numId w:val="66"/>
        </w:numPr>
        <w:spacing w:before="120" w:after="120" w:line="276" w:lineRule="auto"/>
        <w:ind w:left="426" w:hanging="426"/>
        <w:rPr>
          <w:b/>
          <w:color w:val="000000" w:themeColor="text1"/>
          <w:sz w:val="24"/>
          <w:szCs w:val="24"/>
        </w:rPr>
      </w:pPr>
      <w:r w:rsidRPr="00211FC2">
        <w:rPr>
          <w:b/>
          <w:color w:val="000000" w:themeColor="text1"/>
          <w:sz w:val="24"/>
          <w:szCs w:val="24"/>
        </w:rPr>
        <w:t>Zasada równości kobiet</w:t>
      </w:r>
      <w:r w:rsidR="0017579E" w:rsidRPr="00211FC2">
        <w:rPr>
          <w:b/>
          <w:color w:val="000000" w:themeColor="text1"/>
          <w:sz w:val="24"/>
          <w:szCs w:val="24"/>
        </w:rPr>
        <w:t xml:space="preserve"> i </w:t>
      </w:r>
      <w:r w:rsidRPr="00211FC2">
        <w:rPr>
          <w:b/>
          <w:color w:val="000000" w:themeColor="text1"/>
          <w:sz w:val="24"/>
          <w:szCs w:val="24"/>
        </w:rPr>
        <w:t>mężczyzn</w:t>
      </w:r>
      <w:r w:rsidR="00CF36AC" w:rsidRPr="00211FC2">
        <w:rPr>
          <w:b/>
          <w:color w:val="000000" w:themeColor="text1"/>
          <w:sz w:val="24"/>
          <w:szCs w:val="24"/>
        </w:rPr>
        <w:t>.</w:t>
      </w:r>
    </w:p>
    <w:p w14:paraId="5032AD76" w14:textId="67D74E7E"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w:t>
      </w:r>
      <w:r w:rsidR="0017579E" w:rsidRPr="00211FC2">
        <w:rPr>
          <w:color w:val="000000" w:themeColor="text1"/>
          <w:sz w:val="24"/>
          <w:szCs w:val="24"/>
        </w:rPr>
        <w:t xml:space="preserve"> w </w:t>
      </w:r>
      <w:r w:rsidRPr="00211FC2">
        <w:rPr>
          <w:color w:val="000000" w:themeColor="text1"/>
          <w:sz w:val="24"/>
          <w:szCs w:val="24"/>
        </w:rPr>
        <w:t>zakresie równości kobiet</w:t>
      </w:r>
      <w:r w:rsidR="0017579E" w:rsidRPr="00211FC2">
        <w:rPr>
          <w:color w:val="000000" w:themeColor="text1"/>
          <w:sz w:val="24"/>
          <w:szCs w:val="24"/>
        </w:rPr>
        <w:t xml:space="preserve"> </w:t>
      </w:r>
      <w:r w:rsidR="0017579E" w:rsidRPr="00211FC2">
        <w:rPr>
          <w:color w:val="000000" w:themeColor="text1"/>
          <w:sz w:val="24"/>
          <w:szCs w:val="24"/>
        </w:rPr>
        <w:lastRenderedPageBreak/>
        <w:t>i </w:t>
      </w:r>
      <w:r w:rsidRPr="00211FC2">
        <w:rPr>
          <w:color w:val="000000" w:themeColor="text1"/>
          <w:sz w:val="24"/>
          <w:szCs w:val="24"/>
        </w:rPr>
        <w:t>mężczyzn, o których mowa</w:t>
      </w:r>
      <w:r w:rsidR="0017579E" w:rsidRPr="00211FC2">
        <w:rPr>
          <w:color w:val="000000" w:themeColor="text1"/>
          <w:sz w:val="24"/>
          <w:szCs w:val="24"/>
        </w:rPr>
        <w:t xml:space="preserve"> w </w:t>
      </w:r>
      <w:r w:rsidRPr="00211FC2">
        <w:rPr>
          <w:color w:val="000000" w:themeColor="text1"/>
          <w:sz w:val="24"/>
          <w:szCs w:val="24"/>
        </w:rPr>
        <w:t>art. 9 ust. 2 Rozporządzenia PE</w:t>
      </w:r>
      <w:r w:rsidR="0017579E" w:rsidRPr="00211FC2">
        <w:rPr>
          <w:color w:val="000000" w:themeColor="text1"/>
          <w:sz w:val="24"/>
          <w:szCs w:val="24"/>
        </w:rPr>
        <w:t xml:space="preserve"> i </w:t>
      </w:r>
      <w:r w:rsidRPr="00211FC2">
        <w:rPr>
          <w:color w:val="000000" w:themeColor="text1"/>
          <w:sz w:val="24"/>
          <w:szCs w:val="24"/>
        </w:rPr>
        <w:t>Rady nr</w:t>
      </w:r>
      <w:r w:rsidR="00A12C4F" w:rsidRPr="00211FC2">
        <w:rPr>
          <w:color w:val="000000" w:themeColor="text1"/>
          <w:sz w:val="24"/>
          <w:szCs w:val="24"/>
        </w:rPr>
        <w:t> </w:t>
      </w:r>
      <w:r w:rsidRPr="00211FC2">
        <w:rPr>
          <w:color w:val="000000" w:themeColor="text1"/>
          <w:sz w:val="24"/>
          <w:szCs w:val="24"/>
        </w:rPr>
        <w:t>2021/1060.</w:t>
      </w:r>
    </w:p>
    <w:p w14:paraId="433565D4" w14:textId="4129115A"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projekcie jest zapewnienie równości płci na każdym etapie projektu,</w:t>
      </w:r>
      <w:r w:rsidR="0017579E" w:rsidRPr="00211FC2">
        <w:rPr>
          <w:color w:val="000000" w:themeColor="text1"/>
          <w:sz w:val="24"/>
          <w:szCs w:val="24"/>
        </w:rPr>
        <w:t xml:space="preserve"> w </w:t>
      </w:r>
      <w:r w:rsidRPr="00211FC2">
        <w:rPr>
          <w:color w:val="000000" w:themeColor="text1"/>
          <w:sz w:val="24"/>
          <w:szCs w:val="24"/>
        </w:rPr>
        <w:t>szczególności na etapie diagnozy problemów</w:t>
      </w:r>
      <w:r w:rsidR="0017579E" w:rsidRPr="00211FC2">
        <w:rPr>
          <w:color w:val="000000" w:themeColor="text1"/>
          <w:sz w:val="24"/>
          <w:szCs w:val="24"/>
        </w:rPr>
        <w:t xml:space="preserve"> w </w:t>
      </w:r>
      <w:r w:rsidRPr="00211FC2">
        <w:rPr>
          <w:color w:val="000000" w:themeColor="text1"/>
          <w:sz w:val="24"/>
          <w:szCs w:val="24"/>
        </w:rPr>
        <w:t>obszarze tematycznym projektu, planowania</w:t>
      </w:r>
      <w:r w:rsidR="0017579E" w:rsidRPr="00211FC2">
        <w:rPr>
          <w:color w:val="000000" w:themeColor="text1"/>
          <w:sz w:val="24"/>
          <w:szCs w:val="24"/>
        </w:rPr>
        <w:t xml:space="preserve"> i </w:t>
      </w:r>
      <w:r w:rsidRPr="00211FC2">
        <w:rPr>
          <w:color w:val="000000" w:themeColor="text1"/>
          <w:sz w:val="24"/>
          <w:szCs w:val="24"/>
        </w:rPr>
        <w:t>wdrażania działań</w:t>
      </w:r>
      <w:r w:rsidR="0017579E" w:rsidRPr="00211FC2">
        <w:rPr>
          <w:color w:val="000000" w:themeColor="text1"/>
          <w:sz w:val="24"/>
          <w:szCs w:val="24"/>
        </w:rPr>
        <w:t xml:space="preserve"> w </w:t>
      </w:r>
      <w:r w:rsidRPr="00211FC2">
        <w:rPr>
          <w:color w:val="000000" w:themeColor="text1"/>
          <w:sz w:val="24"/>
          <w:szCs w:val="24"/>
        </w:rPr>
        <w:t>odpowiedzi na te problemy, określania wskaźników realizacji tych działań oraz całościowego zarządzania projektem.</w:t>
      </w:r>
    </w:p>
    <w:p w14:paraId="23D39789" w14:textId="0502DECD" w:rsidR="00A72D82"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Działania zmierzające do przestrzegania zasady zostały szczegółowo wskazane</w:t>
      </w:r>
      <w:r w:rsidR="0017579E" w:rsidRPr="00211FC2">
        <w:rPr>
          <w:color w:val="000000" w:themeColor="text1"/>
          <w:sz w:val="24"/>
          <w:szCs w:val="24"/>
        </w:rPr>
        <w:t xml:space="preserve"> w </w:t>
      </w:r>
      <w:r w:rsidRPr="00211FC2">
        <w:rPr>
          <w:color w:val="000000" w:themeColor="text1"/>
          <w:sz w:val="24"/>
          <w:szCs w:val="24"/>
        </w:rPr>
        <w:t>dokumencie pn. Standard minimum realizacji zasady równości kobiet</w:t>
      </w:r>
      <w:r w:rsidR="0017579E" w:rsidRPr="00211FC2">
        <w:rPr>
          <w:color w:val="000000" w:themeColor="text1"/>
          <w:sz w:val="24"/>
          <w:szCs w:val="24"/>
        </w:rPr>
        <w:t xml:space="preserve"> i </w:t>
      </w:r>
      <w:r w:rsidRPr="00211FC2">
        <w:rPr>
          <w:color w:val="000000" w:themeColor="text1"/>
          <w:sz w:val="24"/>
          <w:szCs w:val="24"/>
        </w:rPr>
        <w:t>mężczyzn</w:t>
      </w:r>
      <w:r w:rsidR="0017579E" w:rsidRPr="00211FC2">
        <w:rPr>
          <w:color w:val="000000" w:themeColor="text1"/>
          <w:sz w:val="24"/>
          <w:szCs w:val="24"/>
        </w:rPr>
        <w:t xml:space="preserve"> w </w:t>
      </w:r>
      <w:r w:rsidRPr="00211FC2">
        <w:rPr>
          <w:color w:val="000000" w:themeColor="text1"/>
          <w:sz w:val="24"/>
          <w:szCs w:val="24"/>
        </w:rPr>
        <w:t>ramach projektów współfinansowanych</w:t>
      </w:r>
      <w:r w:rsidR="0017579E" w:rsidRPr="00211FC2">
        <w:rPr>
          <w:color w:val="000000" w:themeColor="text1"/>
          <w:sz w:val="24"/>
          <w:szCs w:val="24"/>
        </w:rPr>
        <w:t xml:space="preserve"> z </w:t>
      </w:r>
      <w:r w:rsidRPr="00211FC2">
        <w:rPr>
          <w:color w:val="000000" w:themeColor="text1"/>
          <w:sz w:val="24"/>
          <w:szCs w:val="24"/>
        </w:rPr>
        <w:t>EFS+.</w:t>
      </w:r>
    </w:p>
    <w:p w14:paraId="310E46C0" w14:textId="53F8C1CE" w:rsidR="00390092" w:rsidRPr="00211FC2" w:rsidRDefault="00390092" w:rsidP="00A111E5">
      <w:pPr>
        <w:spacing w:before="120" w:after="120" w:line="276" w:lineRule="auto"/>
        <w:ind w:left="426"/>
        <w:rPr>
          <w:color w:val="000000" w:themeColor="text1"/>
          <w:sz w:val="24"/>
          <w:szCs w:val="24"/>
        </w:rPr>
      </w:pPr>
      <w:r w:rsidRPr="00211FC2">
        <w:rPr>
          <w:color w:val="000000" w:themeColor="text1"/>
          <w:sz w:val="24"/>
          <w:szCs w:val="24"/>
        </w:rPr>
        <w:t>Zgodność projektu z zasadą równości kobiet i mężczyzn jest oceniane</w:t>
      </w:r>
      <w:r w:rsidR="00214245" w:rsidRPr="00211FC2">
        <w:rPr>
          <w:color w:val="000000" w:themeColor="text1"/>
          <w:sz w:val="24"/>
          <w:szCs w:val="24"/>
        </w:rPr>
        <w:t xml:space="preserve"> </w:t>
      </w:r>
      <w:r w:rsidRPr="00211FC2">
        <w:rPr>
          <w:color w:val="000000" w:themeColor="text1"/>
          <w:sz w:val="24"/>
          <w:szCs w:val="24"/>
        </w:rPr>
        <w:t>w</w:t>
      </w:r>
      <w:r w:rsidR="00214245" w:rsidRPr="00211FC2">
        <w:rPr>
          <w:color w:val="000000" w:themeColor="text1"/>
          <w:sz w:val="24"/>
          <w:szCs w:val="24"/>
        </w:rPr>
        <w:t> </w:t>
      </w:r>
      <w:r w:rsidRPr="00211FC2">
        <w:rPr>
          <w:b/>
          <w:bCs/>
          <w:color w:val="000000" w:themeColor="text1"/>
          <w:sz w:val="24"/>
          <w:szCs w:val="24"/>
        </w:rPr>
        <w:t>kryterium horyzontalnym nr 5</w:t>
      </w:r>
      <w:r w:rsidRPr="00211FC2">
        <w:rPr>
          <w:color w:val="000000" w:themeColor="text1"/>
          <w:sz w:val="24"/>
          <w:szCs w:val="24"/>
        </w:rPr>
        <w:t>.</w:t>
      </w:r>
    </w:p>
    <w:p w14:paraId="06898FE7" w14:textId="0D867F63" w:rsidR="00BE4FA9" w:rsidRPr="00211FC2" w:rsidRDefault="00BE4FA9" w:rsidP="00A111E5">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9183480" w14:textId="73889B73" w:rsidR="00BE4FA9" w:rsidRPr="00211FC2" w:rsidRDefault="00BE4FA9"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Szczegółowe informacje na temat zgodności z zasadami równościowymi znajdują się w Wytycznych dotyczących realizacji zasad równościowych w ramach funduszy unijnych na lata 2021-2027 i w Instrukcji wypełniania wniosków o dofinansowanie w ramach programu</w:t>
      </w:r>
      <w:r w:rsidR="003C01A1"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2021-2027 w zakresie EFS+ stanowiącej załącznik nr 2 do Regulaminu wyboru projektów oraz na stronie </w:t>
      </w:r>
      <w:hyperlink r:id="rId12" w:history="1">
        <w:r w:rsidRPr="00211FC2">
          <w:rPr>
            <w:rStyle w:val="Hipercze"/>
            <w:color w:val="000000" w:themeColor="text1"/>
            <w:sz w:val="24"/>
            <w:szCs w:val="24"/>
          </w:rPr>
          <w:t>https://www.funduszeeuropejskie.gov.pl/strony/o-funduszach/fundusze-europejskie-bez-barier/dostepnosc-plus/</w:t>
        </w:r>
      </w:hyperlink>
      <w:r w:rsidRPr="00211FC2">
        <w:rPr>
          <w:color w:val="000000" w:themeColor="text1"/>
          <w:sz w:val="24"/>
          <w:szCs w:val="24"/>
        </w:rPr>
        <w:t>.</w:t>
      </w:r>
    </w:p>
    <w:p w14:paraId="6479DFA3" w14:textId="0EB56893" w:rsidR="00327441" w:rsidRPr="00211FC2" w:rsidRDefault="00FA0DEB">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Zasada zrównoważonego rozwoju</w:t>
      </w:r>
      <w:r w:rsidR="00CF36AC" w:rsidRPr="00211FC2">
        <w:rPr>
          <w:b/>
          <w:color w:val="000000" w:themeColor="text1"/>
          <w:sz w:val="24"/>
          <w:szCs w:val="24"/>
        </w:rPr>
        <w:t>.</w:t>
      </w:r>
    </w:p>
    <w:p w14:paraId="4A7BEEFC" w14:textId="2515CDC6"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w:t>
      </w:r>
      <w:r w:rsidR="0017579E" w:rsidRPr="00211FC2">
        <w:rPr>
          <w:color w:val="000000" w:themeColor="text1"/>
          <w:sz w:val="24"/>
          <w:szCs w:val="24"/>
        </w:rPr>
        <w:t xml:space="preserve"> z </w:t>
      </w:r>
      <w:r w:rsidRPr="00211FC2">
        <w:rPr>
          <w:color w:val="000000" w:themeColor="text1"/>
          <w:sz w:val="24"/>
          <w:szCs w:val="24"/>
        </w:rPr>
        <w:t>zasadą zrównoważonego rozwoju. Zgodność ta oznacza, że stosownie do podejmowanych</w:t>
      </w:r>
      <w:r w:rsidR="0017579E" w:rsidRPr="00211FC2">
        <w:rPr>
          <w:color w:val="000000" w:themeColor="text1"/>
          <w:sz w:val="24"/>
          <w:szCs w:val="24"/>
        </w:rPr>
        <w:t xml:space="preserve"> w </w:t>
      </w:r>
      <w:r w:rsidRPr="00211FC2">
        <w:rPr>
          <w:color w:val="000000" w:themeColor="text1"/>
          <w:sz w:val="24"/>
          <w:szCs w:val="24"/>
        </w:rPr>
        <w:t>projekcie działań (zarówno</w:t>
      </w:r>
      <w:r w:rsidR="0017579E" w:rsidRPr="00211FC2">
        <w:rPr>
          <w:color w:val="000000" w:themeColor="text1"/>
          <w:sz w:val="24"/>
          <w:szCs w:val="24"/>
        </w:rPr>
        <w:t xml:space="preserve"> w </w:t>
      </w:r>
      <w:r w:rsidRPr="00211FC2">
        <w:rPr>
          <w:color w:val="000000" w:themeColor="text1"/>
          <w:sz w:val="24"/>
          <w:szCs w:val="24"/>
        </w:rPr>
        <w:t>ramach zarządzania projektem, jak</w:t>
      </w:r>
      <w:r w:rsidR="0017579E" w:rsidRPr="00211FC2">
        <w:rPr>
          <w:color w:val="000000" w:themeColor="text1"/>
          <w:sz w:val="24"/>
          <w:szCs w:val="24"/>
        </w:rPr>
        <w:t xml:space="preserve"> i </w:t>
      </w:r>
      <w:r w:rsidRPr="00211FC2">
        <w:rPr>
          <w:color w:val="000000" w:themeColor="text1"/>
          <w:sz w:val="24"/>
          <w:szCs w:val="24"/>
        </w:rPr>
        <w:t>realizacji działań merytorycznych) zastosowane zostaną rozwiązania proekologiczne tj. m.in.: oszczędność wody</w:t>
      </w:r>
      <w:r w:rsidR="0017579E" w:rsidRPr="00211FC2">
        <w:rPr>
          <w:color w:val="000000" w:themeColor="text1"/>
          <w:sz w:val="24"/>
          <w:szCs w:val="24"/>
        </w:rPr>
        <w:t xml:space="preserve"> i </w:t>
      </w:r>
      <w:r w:rsidRPr="00211FC2">
        <w:rPr>
          <w:color w:val="000000" w:themeColor="text1"/>
          <w:sz w:val="24"/>
          <w:szCs w:val="24"/>
        </w:rPr>
        <w:t>energii, powtórne wykorzystywanie zasobów, ograniczenie wpływu na bioróżnorodność,</w:t>
      </w:r>
      <w:r w:rsidR="0017579E" w:rsidRPr="00211FC2">
        <w:rPr>
          <w:color w:val="000000" w:themeColor="text1"/>
          <w:sz w:val="24"/>
          <w:szCs w:val="24"/>
        </w:rPr>
        <w:t xml:space="preserve"> w </w:t>
      </w:r>
      <w:r w:rsidRPr="00211FC2">
        <w:rPr>
          <w:color w:val="000000" w:themeColor="text1"/>
          <w:sz w:val="24"/>
          <w:szCs w:val="24"/>
        </w:rPr>
        <w:t>tym upowszechnione zostaną ekologiczne praktyki. Na przykład materiały projektowe</w:t>
      </w:r>
      <w:r w:rsidR="0017579E" w:rsidRPr="00211FC2">
        <w:rPr>
          <w:color w:val="000000" w:themeColor="text1"/>
          <w:sz w:val="24"/>
          <w:szCs w:val="24"/>
        </w:rPr>
        <w:t xml:space="preserve"> i </w:t>
      </w:r>
      <w:r w:rsidRPr="00211FC2">
        <w:rPr>
          <w:color w:val="000000" w:themeColor="text1"/>
          <w:sz w:val="24"/>
          <w:szCs w:val="24"/>
        </w:rPr>
        <w:t>promocyjne zostaną udostępnione elektronicznie lub wydrukowane zostaną na papierze</w:t>
      </w:r>
      <w:r w:rsidR="0017579E" w:rsidRPr="00211FC2">
        <w:rPr>
          <w:color w:val="000000" w:themeColor="text1"/>
          <w:sz w:val="24"/>
          <w:szCs w:val="24"/>
        </w:rPr>
        <w:t xml:space="preserve"> z </w:t>
      </w:r>
      <w:r w:rsidRPr="00211FC2">
        <w:rPr>
          <w:color w:val="000000" w:themeColor="text1"/>
          <w:sz w:val="24"/>
          <w:szCs w:val="24"/>
        </w:rPr>
        <w:t>recyklingu, odpady będą segregowane, użytkowane będzie energooszczędne oświetlenie, wykorzystywany będzie niskoemisyjny transport, itp. Proces zarządzania projektem również będzie się odbywał</w:t>
      </w:r>
      <w:r w:rsidR="0017579E" w:rsidRPr="00211FC2">
        <w:rPr>
          <w:color w:val="000000" w:themeColor="text1"/>
          <w:sz w:val="24"/>
          <w:szCs w:val="24"/>
        </w:rPr>
        <w:t xml:space="preserve"> w </w:t>
      </w:r>
      <w:r w:rsidRPr="00211FC2">
        <w:rPr>
          <w:color w:val="000000" w:themeColor="text1"/>
          <w:sz w:val="24"/>
          <w:szCs w:val="24"/>
        </w:rPr>
        <w:t>ww. sposób –</w:t>
      </w:r>
      <w:r w:rsidR="0017579E" w:rsidRPr="00211FC2">
        <w:rPr>
          <w:color w:val="000000" w:themeColor="text1"/>
          <w:sz w:val="24"/>
          <w:szCs w:val="24"/>
        </w:rPr>
        <w:t xml:space="preserve"> z </w:t>
      </w:r>
      <w:r w:rsidRPr="00211FC2">
        <w:rPr>
          <w:color w:val="000000" w:themeColor="text1"/>
          <w:sz w:val="24"/>
          <w:szCs w:val="24"/>
        </w:rPr>
        <w:t>ograniczeniem zużycia papieru, zdalną formą współpracy ograniczającą ślad węglowy, stosowaniem zielonych klauzul</w:t>
      </w:r>
      <w:r w:rsidR="0017579E" w:rsidRPr="00211FC2">
        <w:rPr>
          <w:color w:val="000000" w:themeColor="text1"/>
          <w:sz w:val="24"/>
          <w:szCs w:val="24"/>
        </w:rPr>
        <w:t xml:space="preserve"> w </w:t>
      </w:r>
      <w:r w:rsidRPr="00211FC2">
        <w:rPr>
          <w:color w:val="000000" w:themeColor="text1"/>
          <w:sz w:val="24"/>
          <w:szCs w:val="24"/>
        </w:rPr>
        <w:t>zamówieniach, korzystaniem</w:t>
      </w:r>
      <w:r w:rsidR="0017579E" w:rsidRPr="00211FC2">
        <w:rPr>
          <w:color w:val="000000" w:themeColor="text1"/>
          <w:sz w:val="24"/>
          <w:szCs w:val="24"/>
        </w:rPr>
        <w:t xml:space="preserve"> z </w:t>
      </w:r>
      <w:r w:rsidRPr="00211FC2">
        <w:rPr>
          <w:color w:val="000000" w:themeColor="text1"/>
          <w:sz w:val="24"/>
          <w:szCs w:val="24"/>
        </w:rPr>
        <w:t>energooszczędnych rozwiązań, promocją działań</w:t>
      </w:r>
      <w:r w:rsidR="0017579E" w:rsidRPr="00211FC2">
        <w:rPr>
          <w:color w:val="000000" w:themeColor="text1"/>
          <w:sz w:val="24"/>
          <w:szCs w:val="24"/>
        </w:rPr>
        <w:t xml:space="preserve"> i </w:t>
      </w:r>
      <w:r w:rsidRPr="00211FC2">
        <w:rPr>
          <w:color w:val="000000" w:themeColor="text1"/>
          <w:sz w:val="24"/>
          <w:szCs w:val="24"/>
        </w:rPr>
        <w:t>postaw proekologicznych itp. Efekty</w:t>
      </w:r>
      <w:r w:rsidR="0017579E" w:rsidRPr="00211FC2">
        <w:rPr>
          <w:color w:val="000000" w:themeColor="text1"/>
          <w:sz w:val="24"/>
          <w:szCs w:val="24"/>
        </w:rPr>
        <w:t xml:space="preserve"> i </w:t>
      </w:r>
      <w:r w:rsidRPr="00211FC2">
        <w:rPr>
          <w:color w:val="000000" w:themeColor="text1"/>
          <w:sz w:val="24"/>
          <w:szCs w:val="24"/>
        </w:rPr>
        <w:t>produkty projektów nie będą wpływać negatywnie na środowisko naturalne.</w:t>
      </w:r>
    </w:p>
    <w:p w14:paraId="09A2BB94" w14:textId="475AFD7C" w:rsidR="00390092" w:rsidRPr="00211FC2" w:rsidRDefault="00390092" w:rsidP="000D241F">
      <w:pPr>
        <w:pStyle w:val="Akapitzlist"/>
        <w:spacing w:before="120" w:line="276" w:lineRule="auto"/>
        <w:ind w:left="425"/>
        <w:contextualSpacing w:val="0"/>
        <w:rPr>
          <w:color w:val="000000" w:themeColor="text1"/>
          <w:sz w:val="24"/>
          <w:szCs w:val="24"/>
        </w:rPr>
      </w:pPr>
      <w:r w:rsidRPr="00211FC2">
        <w:rPr>
          <w:color w:val="000000" w:themeColor="text1"/>
          <w:sz w:val="24"/>
          <w:szCs w:val="24"/>
        </w:rPr>
        <w:t>Zgodność projektu z zasadą zrównoważonego rozwoju jest oceniane</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b/>
          <w:bCs/>
          <w:color w:val="000000" w:themeColor="text1"/>
          <w:sz w:val="24"/>
          <w:szCs w:val="24"/>
        </w:rPr>
        <w:t>kryterium horyzontalnym nr 6</w:t>
      </w:r>
      <w:r w:rsidRPr="00211FC2">
        <w:rPr>
          <w:color w:val="000000" w:themeColor="text1"/>
          <w:sz w:val="24"/>
          <w:szCs w:val="24"/>
        </w:rPr>
        <w:t>.</w:t>
      </w:r>
    </w:p>
    <w:p w14:paraId="0CD8421A" w14:textId="12D19E5F" w:rsidR="00904AB6" w:rsidRPr="00211FC2" w:rsidRDefault="00904AB6">
      <w:pPr>
        <w:pStyle w:val="Akapitzlist"/>
        <w:numPr>
          <w:ilvl w:val="0"/>
          <w:numId w:val="66"/>
        </w:numPr>
        <w:spacing w:before="120" w:line="276" w:lineRule="auto"/>
        <w:ind w:left="426" w:hanging="426"/>
        <w:contextualSpacing w:val="0"/>
        <w:rPr>
          <w:b/>
          <w:color w:val="000000" w:themeColor="text1"/>
          <w:sz w:val="24"/>
          <w:szCs w:val="24"/>
        </w:rPr>
      </w:pPr>
      <w:r w:rsidRPr="00211FC2">
        <w:rPr>
          <w:b/>
          <w:color w:val="000000" w:themeColor="text1"/>
          <w:sz w:val="24"/>
          <w:szCs w:val="24"/>
        </w:rPr>
        <w:t>Wydatki na dostępność</w:t>
      </w:r>
      <w:r w:rsidR="00CF36AC" w:rsidRPr="00211FC2">
        <w:rPr>
          <w:b/>
          <w:color w:val="000000" w:themeColor="text1"/>
          <w:sz w:val="24"/>
          <w:szCs w:val="24"/>
        </w:rPr>
        <w:t>.</w:t>
      </w:r>
    </w:p>
    <w:p w14:paraId="372D6273" w14:textId="26319433"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W perspektywie finansowej 2021-2027 wydatki związane</w:t>
      </w:r>
      <w:r w:rsidR="0017579E" w:rsidRPr="00211FC2">
        <w:rPr>
          <w:color w:val="000000" w:themeColor="text1"/>
          <w:sz w:val="24"/>
          <w:szCs w:val="24"/>
        </w:rPr>
        <w:t xml:space="preserve"> z </w:t>
      </w:r>
      <w:r w:rsidRPr="00211FC2">
        <w:rPr>
          <w:color w:val="000000" w:themeColor="text1"/>
          <w:sz w:val="24"/>
          <w:szCs w:val="24"/>
        </w:rPr>
        <w:t xml:space="preserve">zapewnieniem </w:t>
      </w:r>
      <w:r w:rsidRPr="00211FC2">
        <w:rPr>
          <w:color w:val="000000" w:themeColor="text1"/>
          <w:sz w:val="24"/>
          <w:szCs w:val="24"/>
        </w:rPr>
        <w:lastRenderedPageBreak/>
        <w:t>dostępności na poziomie projektów będą monitorowane</w:t>
      </w:r>
      <w:r w:rsidR="00300F9C" w:rsidRPr="00211FC2">
        <w:rPr>
          <w:color w:val="000000" w:themeColor="text1"/>
          <w:sz w:val="24"/>
          <w:szCs w:val="24"/>
        </w:rPr>
        <w:t>.</w:t>
      </w:r>
      <w:r w:rsidR="0017579E" w:rsidRPr="00211FC2">
        <w:rPr>
          <w:color w:val="000000" w:themeColor="text1"/>
          <w:sz w:val="24"/>
          <w:szCs w:val="24"/>
        </w:rPr>
        <w:t> </w:t>
      </w:r>
      <w:r w:rsidR="00300F9C" w:rsidRPr="00211FC2">
        <w:rPr>
          <w:color w:val="000000" w:themeColor="text1"/>
          <w:sz w:val="24"/>
          <w:szCs w:val="24"/>
        </w:rPr>
        <w:t xml:space="preserve">W </w:t>
      </w:r>
      <w:r w:rsidRPr="00211FC2">
        <w:rPr>
          <w:color w:val="000000" w:themeColor="text1"/>
          <w:sz w:val="24"/>
          <w:szCs w:val="24"/>
        </w:rPr>
        <w:t>systemie SOWA EFS</w:t>
      </w:r>
      <w:r w:rsidR="0017579E" w:rsidRPr="00211FC2">
        <w:rPr>
          <w:color w:val="000000" w:themeColor="text1"/>
          <w:sz w:val="24"/>
          <w:szCs w:val="24"/>
        </w:rPr>
        <w:t xml:space="preserve"> w </w:t>
      </w:r>
      <w:r w:rsidRPr="00211FC2">
        <w:rPr>
          <w:color w:val="000000" w:themeColor="text1"/>
          <w:sz w:val="24"/>
          <w:szCs w:val="24"/>
        </w:rPr>
        <w:t>części dotyczącej budżetu umożliwiono oznaczenie wydatków związanych</w:t>
      </w:r>
      <w:r w:rsidR="0017579E" w:rsidRPr="00211FC2">
        <w:rPr>
          <w:color w:val="000000" w:themeColor="text1"/>
          <w:sz w:val="24"/>
          <w:szCs w:val="24"/>
        </w:rPr>
        <w:t xml:space="preserve"> z </w:t>
      </w:r>
      <w:r w:rsidRPr="00211FC2">
        <w:rPr>
          <w:color w:val="000000" w:themeColor="text1"/>
          <w:sz w:val="24"/>
          <w:szCs w:val="24"/>
        </w:rPr>
        <w:t>zapewnianiem dostępności przy pomocy pola pn. „Wydatki na dostępność”, znajdującym się przy każdym wydatku</w:t>
      </w:r>
      <w:r w:rsidR="0017579E" w:rsidRPr="00211FC2">
        <w:rPr>
          <w:color w:val="000000" w:themeColor="text1"/>
          <w:sz w:val="24"/>
          <w:szCs w:val="24"/>
        </w:rPr>
        <w:t xml:space="preserve"> w </w:t>
      </w:r>
      <w:r w:rsidRPr="00211FC2">
        <w:rPr>
          <w:color w:val="000000" w:themeColor="text1"/>
          <w:sz w:val="24"/>
          <w:szCs w:val="24"/>
        </w:rPr>
        <w:t>budżecie projektu</w:t>
      </w:r>
      <w:r w:rsidR="0017579E" w:rsidRPr="00211FC2">
        <w:rPr>
          <w:color w:val="000000" w:themeColor="text1"/>
          <w:sz w:val="24"/>
          <w:szCs w:val="24"/>
        </w:rPr>
        <w:t xml:space="preserve"> w </w:t>
      </w:r>
      <w:r w:rsidRPr="00211FC2">
        <w:rPr>
          <w:color w:val="000000" w:themeColor="text1"/>
          <w:sz w:val="24"/>
          <w:szCs w:val="24"/>
        </w:rPr>
        <w:t>części poświęconej kategoriom limitowanym</w:t>
      </w:r>
      <w:r w:rsidRPr="00211FC2">
        <w:rPr>
          <w:rStyle w:val="Odwoanieprzypisudolnego"/>
          <w:color w:val="000000" w:themeColor="text1"/>
          <w:sz w:val="24"/>
          <w:szCs w:val="24"/>
        </w:rPr>
        <w:footnoteReference w:id="3"/>
      </w:r>
      <w:r w:rsidRPr="00211FC2">
        <w:rPr>
          <w:color w:val="000000" w:themeColor="text1"/>
          <w:sz w:val="24"/>
          <w:szCs w:val="24"/>
        </w:rPr>
        <w:t>.</w:t>
      </w:r>
    </w:p>
    <w:p w14:paraId="2356E042" w14:textId="312009CE"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Jeśli dany wydatek znajdujący się</w:t>
      </w:r>
      <w:r w:rsidR="0017579E" w:rsidRPr="00211FC2">
        <w:rPr>
          <w:color w:val="000000" w:themeColor="text1"/>
          <w:sz w:val="24"/>
          <w:szCs w:val="24"/>
        </w:rPr>
        <w:t xml:space="preserve"> w </w:t>
      </w:r>
      <w:r w:rsidRPr="00211FC2">
        <w:rPr>
          <w:color w:val="000000" w:themeColor="text1"/>
          <w:sz w:val="24"/>
          <w:szCs w:val="24"/>
        </w:rPr>
        <w:t>budżecie projektu wiąże się</w:t>
      </w:r>
      <w:r w:rsidR="0017579E" w:rsidRPr="00211FC2">
        <w:rPr>
          <w:color w:val="000000" w:themeColor="text1"/>
          <w:sz w:val="24"/>
          <w:szCs w:val="24"/>
        </w:rPr>
        <w:t xml:space="preserve"> z </w:t>
      </w:r>
      <w:r w:rsidRPr="00211FC2">
        <w:rPr>
          <w:color w:val="000000" w:themeColor="text1"/>
          <w:sz w:val="24"/>
          <w:szCs w:val="24"/>
        </w:rPr>
        <w:t>zapewnieniem dostępności, należy przypisać go do kategorii „Wydatki na dostępność”.</w:t>
      </w:r>
    </w:p>
    <w:p w14:paraId="09A92631" w14:textId="77777777" w:rsidR="00DB0EB4" w:rsidRPr="00211FC2" w:rsidRDefault="00DB0EB4" w:rsidP="005F013A">
      <w:pPr>
        <w:pStyle w:val="Nagwek2"/>
        <w:ind w:left="426" w:hanging="426"/>
      </w:pPr>
      <w:bookmarkStart w:id="33" w:name="_Toc142650922"/>
      <w:r w:rsidRPr="00211FC2">
        <w:t>Wymagania czasowe dotyczące projektu</w:t>
      </w:r>
      <w:bookmarkEnd w:id="33"/>
    </w:p>
    <w:p w14:paraId="6A86C6E1" w14:textId="378EC565" w:rsidR="005F013A" w:rsidRPr="00211FC2" w:rsidRDefault="0005324B">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Okres realizacji projektu nie może być dłuższy niż 30 miesięcy.</w:t>
      </w:r>
    </w:p>
    <w:p w14:paraId="35A2E2A6" w14:textId="77777777" w:rsidR="005F013A" w:rsidRPr="00211FC2" w:rsidRDefault="0005324B">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73A90146" w:rsidR="00C51E4E" w:rsidRPr="00211FC2" w:rsidRDefault="003C0BE2">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O</w:t>
      </w:r>
      <w:r w:rsidR="0005324B" w:rsidRPr="00211FC2">
        <w:rPr>
          <w:color w:val="000000" w:themeColor="text1"/>
          <w:sz w:val="24"/>
          <w:szCs w:val="24"/>
        </w:rPr>
        <w:t xml:space="preserve">kres kwalifikowalności wydatków w ramach projektu może przypadać na okres przed podpisaniem umowy o dofinansowanie. </w:t>
      </w:r>
      <w:r w:rsidR="00C51E4E" w:rsidRPr="00211FC2">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Pr="00211FC2" w:rsidRDefault="007A679C" w:rsidP="005F013A">
      <w:pPr>
        <w:pStyle w:val="Akapitzlist"/>
        <w:spacing w:after="120" w:line="276" w:lineRule="auto"/>
        <w:ind w:left="426"/>
        <w:contextualSpacing w:val="0"/>
        <w:rPr>
          <w:color w:val="000000" w:themeColor="text1"/>
          <w:sz w:val="24"/>
          <w:szCs w:val="24"/>
        </w:rPr>
      </w:pPr>
      <w:r w:rsidRPr="00211FC2">
        <w:rPr>
          <w:color w:val="000000" w:themeColor="text1"/>
          <w:sz w:val="24"/>
          <w:szCs w:val="24"/>
        </w:rPr>
        <w:t>ION</w:t>
      </w:r>
      <w:r w:rsidR="0005324B" w:rsidRPr="00211FC2">
        <w:rPr>
          <w:color w:val="000000" w:themeColor="text1"/>
          <w:sz w:val="24"/>
          <w:szCs w:val="24"/>
        </w:rPr>
        <w:t xml:space="preserve"> podjęła decyzję, że okres kwalifikowalności wydatków w ramach projektu będzie przypadać na okres przed podpisaniem umowy o dofinansowanie, jednak nie może dotyczyć okresu przed dniem złożenia wniosku.</w:t>
      </w:r>
    </w:p>
    <w:p w14:paraId="7CE691F7" w14:textId="17DF3D5A" w:rsidR="005F013A" w:rsidRPr="00211FC2" w:rsidRDefault="0005324B" w:rsidP="006849D1">
      <w:pPr>
        <w:pStyle w:val="Akapitzlist"/>
        <w:numPr>
          <w:ilvl w:val="0"/>
          <w:numId w:val="94"/>
        </w:numPr>
        <w:spacing w:after="120" w:line="276" w:lineRule="auto"/>
        <w:ind w:left="426" w:hanging="426"/>
        <w:contextualSpacing w:val="0"/>
        <w:rPr>
          <w:sz w:val="24"/>
          <w:szCs w:val="24"/>
        </w:rPr>
      </w:pPr>
      <w:r w:rsidRPr="00211FC2">
        <w:rPr>
          <w:color w:val="000000" w:themeColor="text1"/>
          <w:sz w:val="24"/>
          <w:szCs w:val="24"/>
        </w:rPr>
        <w:t>Wnioskujący o dofinansowanie określa datę rozpoczęcia i zakończenia realizacji projektu, mając na uwadze, iż 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6849D1">
      <w:pPr>
        <w:pStyle w:val="Akapitzlist"/>
        <w:numPr>
          <w:ilvl w:val="0"/>
          <w:numId w:val="94"/>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6849D1">
      <w:pPr>
        <w:pStyle w:val="Akapitzlist"/>
        <w:numPr>
          <w:ilvl w:val="0"/>
          <w:numId w:val="94"/>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46220433" w14:textId="6B343A0E" w:rsidR="0005324B" w:rsidRPr="00211FC2" w:rsidRDefault="0005324B" w:rsidP="005F013A">
      <w:pPr>
        <w:pStyle w:val="Akapitzlist"/>
        <w:spacing w:after="120" w:line="276" w:lineRule="auto"/>
        <w:ind w:left="426"/>
        <w:contextualSpacing w:val="0"/>
        <w:rPr>
          <w:bCs/>
          <w:color w:val="000000" w:themeColor="text1"/>
          <w:sz w:val="24"/>
          <w:szCs w:val="24"/>
        </w:rPr>
      </w:pPr>
      <w:r w:rsidRPr="00211FC2">
        <w:rPr>
          <w:bCs/>
          <w:color w:val="000000" w:themeColor="text1"/>
          <w:sz w:val="24"/>
          <w:szCs w:val="24"/>
        </w:rPr>
        <w:t>Końcowa data kwalifikowalności wydatków jest</w:t>
      </w:r>
      <w:r w:rsidRPr="00211FC2">
        <w:rPr>
          <w:bCs/>
          <w:color w:val="FF0000"/>
          <w:sz w:val="24"/>
          <w:szCs w:val="24"/>
        </w:rPr>
        <w:t xml:space="preserve"> </w:t>
      </w:r>
      <w:r w:rsidRPr="00211FC2">
        <w:rPr>
          <w:bCs/>
          <w:color w:val="000000" w:themeColor="text1"/>
          <w:sz w:val="24"/>
          <w:szCs w:val="24"/>
        </w:rPr>
        <w:t xml:space="preserve">określona w umowie </w:t>
      </w:r>
      <w:r w:rsidRPr="00211FC2">
        <w:rPr>
          <w:bCs/>
          <w:color w:val="000000" w:themeColor="text1"/>
          <w:sz w:val="24"/>
          <w:szCs w:val="24"/>
        </w:rPr>
        <w:lastRenderedPageBreak/>
        <w:t>o</w:t>
      </w:r>
      <w:r w:rsidR="00971613" w:rsidRPr="00211FC2">
        <w:rPr>
          <w:bCs/>
          <w:color w:val="000000" w:themeColor="text1"/>
          <w:sz w:val="24"/>
          <w:szCs w:val="24"/>
        </w:rPr>
        <w:t> </w:t>
      </w:r>
      <w:r w:rsidRPr="00211FC2">
        <w:rPr>
          <w:bCs/>
          <w:color w:val="000000" w:themeColor="text1"/>
          <w:sz w:val="24"/>
          <w:szCs w:val="24"/>
        </w:rPr>
        <w:t>dofinansowanie i nie może być późniejsza niż 31 grudnia 2029r.</w:t>
      </w:r>
    </w:p>
    <w:p w14:paraId="3FE926CD" w14:textId="77777777" w:rsidR="005F013A" w:rsidRPr="00211FC2" w:rsidRDefault="0005324B" w:rsidP="006849D1">
      <w:pPr>
        <w:pStyle w:val="Akapitzlist"/>
        <w:numPr>
          <w:ilvl w:val="0"/>
          <w:numId w:val="95"/>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029957CC" w14:textId="77777777" w:rsidR="005F013A" w:rsidRPr="00211FC2" w:rsidRDefault="0005324B" w:rsidP="006849D1">
      <w:pPr>
        <w:pStyle w:val="Akapitzlist"/>
        <w:numPr>
          <w:ilvl w:val="0"/>
          <w:numId w:val="95"/>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W uzasadnionych przypadkach I</w:t>
      </w:r>
      <w:r w:rsidRPr="00211FC2">
        <w:rPr>
          <w:color w:val="000000" w:themeColor="text1"/>
          <w:sz w:val="24"/>
          <w:szCs w:val="24"/>
        </w:rPr>
        <w:t>P</w:t>
      </w:r>
      <w:r w:rsidRPr="00211FC2">
        <w:rPr>
          <w:color w:val="000000" w:themeColor="text1"/>
          <w:sz w:val="24"/>
          <w:szCs w:val="24"/>
          <w:lang w:val="x-none"/>
        </w:rPr>
        <w:t xml:space="preserve"> może wyrazić zgodę na zmianę okresu realizacji projektu na etapie podpisywania umowy o dofinansowanie.</w:t>
      </w:r>
    </w:p>
    <w:p w14:paraId="35A985AA" w14:textId="59DCE50B" w:rsidR="0005324B" w:rsidRPr="00211FC2" w:rsidRDefault="0005324B" w:rsidP="006849D1">
      <w:pPr>
        <w:pStyle w:val="Akapitzlist"/>
        <w:numPr>
          <w:ilvl w:val="0"/>
          <w:numId w:val="95"/>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których mowa w pkt 3 podrozdział 2.1 wytycznych kwalifikowalności.</w:t>
      </w:r>
    </w:p>
    <w:p w14:paraId="1B89FFA1" w14:textId="77777777" w:rsidR="00DB0EB4" w:rsidRPr="00211FC2" w:rsidRDefault="00DB0EB4" w:rsidP="00D9552A">
      <w:pPr>
        <w:pStyle w:val="Nagwek2"/>
      </w:pPr>
      <w:bookmarkStart w:id="34" w:name="_Toc142650923"/>
      <w:r w:rsidRPr="00211FC2">
        <w:t xml:space="preserve">Efekty realizacji projektu </w:t>
      </w:r>
      <w:r w:rsidR="005C33BB" w:rsidRPr="00211FC2">
        <w:t>–</w:t>
      </w:r>
      <w:r w:rsidRPr="00211FC2">
        <w:t xml:space="preserve"> wskaźniki</w:t>
      </w:r>
      <w:bookmarkEnd w:id="34"/>
    </w:p>
    <w:p w14:paraId="304A15DC" w14:textId="6692B50F" w:rsidR="007E275A" w:rsidRPr="00211FC2" w:rsidRDefault="007E275A">
      <w:pPr>
        <w:pStyle w:val="Akapitzlist"/>
        <w:numPr>
          <w:ilvl w:val="0"/>
          <w:numId w:val="15"/>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zobligowany jest do wskazania we wniosku o dofinansowanie </w:t>
      </w:r>
      <w:r w:rsidR="008630BB" w:rsidRPr="00211FC2">
        <w:rPr>
          <w:color w:val="000000" w:themeColor="text1"/>
          <w:sz w:val="24"/>
          <w:szCs w:val="24"/>
        </w:rPr>
        <w:t>wskaźników przypisanych</w:t>
      </w:r>
      <w:r w:rsidR="0017579E" w:rsidRPr="00211FC2">
        <w:rPr>
          <w:color w:val="000000" w:themeColor="text1"/>
          <w:sz w:val="24"/>
          <w:szCs w:val="24"/>
        </w:rPr>
        <w:t xml:space="preserve"> w </w:t>
      </w:r>
      <w:r w:rsidR="00891267" w:rsidRPr="00211FC2">
        <w:rPr>
          <w:color w:val="000000" w:themeColor="text1"/>
          <w:sz w:val="24"/>
          <w:szCs w:val="24"/>
        </w:rPr>
        <w:t>Liście wskaźników k</w:t>
      </w:r>
      <w:r w:rsidR="007A2615" w:rsidRPr="00211FC2">
        <w:rPr>
          <w:color w:val="000000" w:themeColor="text1"/>
          <w:sz w:val="24"/>
          <w:szCs w:val="24"/>
        </w:rPr>
        <w:t>luczowych</w:t>
      </w:r>
      <w:r w:rsidR="00891267" w:rsidRPr="00211FC2">
        <w:rPr>
          <w:color w:val="000000" w:themeColor="text1"/>
          <w:sz w:val="24"/>
          <w:szCs w:val="24"/>
        </w:rPr>
        <w:t xml:space="preserve"> </w:t>
      </w:r>
      <w:r w:rsidR="008630BB" w:rsidRPr="00211FC2">
        <w:rPr>
          <w:color w:val="000000" w:themeColor="text1"/>
          <w:sz w:val="24"/>
          <w:szCs w:val="24"/>
        </w:rPr>
        <w:t xml:space="preserve">do </w:t>
      </w:r>
      <w:r w:rsidRPr="00211FC2">
        <w:rPr>
          <w:color w:val="000000" w:themeColor="text1"/>
          <w:sz w:val="24"/>
          <w:szCs w:val="24"/>
        </w:rPr>
        <w:t xml:space="preserve">celu szczegółowego </w:t>
      </w:r>
      <w:r w:rsidR="00A40357" w:rsidRPr="00211FC2">
        <w:rPr>
          <w:color w:val="000000" w:themeColor="text1"/>
          <w:sz w:val="24"/>
          <w:szCs w:val="24"/>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 do których osiągnięcia przyczyni się realizacja projektu.</w:t>
      </w:r>
    </w:p>
    <w:p w14:paraId="5FA44F32" w14:textId="444164D3" w:rsidR="00BE34CF" w:rsidRPr="00211FC2" w:rsidRDefault="007E275A">
      <w:pPr>
        <w:pStyle w:val="Akapitzlist"/>
        <w:numPr>
          <w:ilvl w:val="0"/>
          <w:numId w:val="21"/>
        </w:numPr>
        <w:spacing w:before="120" w:after="120" w:line="276" w:lineRule="auto"/>
        <w:contextualSpacing w:val="0"/>
        <w:rPr>
          <w:color w:val="000000" w:themeColor="text1"/>
          <w:sz w:val="24"/>
          <w:szCs w:val="24"/>
        </w:rPr>
      </w:pPr>
      <w:r w:rsidRPr="00211FC2">
        <w:rPr>
          <w:color w:val="000000" w:themeColor="text1"/>
          <w:sz w:val="24"/>
          <w:szCs w:val="24"/>
        </w:rPr>
        <w:t>Wskaźniki produktu - mierzą wielkość</w:t>
      </w:r>
      <w:r w:rsidR="0017579E" w:rsidRPr="00211FC2">
        <w:rPr>
          <w:color w:val="000000" w:themeColor="text1"/>
          <w:sz w:val="24"/>
          <w:szCs w:val="24"/>
        </w:rPr>
        <w:t xml:space="preserve"> i </w:t>
      </w:r>
      <w:r w:rsidRPr="00211FC2">
        <w:rPr>
          <w:color w:val="000000" w:themeColor="text1"/>
          <w:sz w:val="24"/>
          <w:szCs w:val="24"/>
        </w:rPr>
        <w:t>pokazują charakter oferowanego wsparcia lub grupę docelową objętą wsparciem</w:t>
      </w:r>
      <w:r w:rsidR="0017579E" w:rsidRPr="00211FC2">
        <w:rPr>
          <w:color w:val="000000" w:themeColor="text1"/>
          <w:sz w:val="24"/>
          <w:szCs w:val="24"/>
        </w:rPr>
        <w:t xml:space="preserve"> w </w:t>
      </w:r>
      <w:r w:rsidRPr="00211FC2">
        <w:rPr>
          <w:color w:val="000000" w:themeColor="text1"/>
          <w:sz w:val="24"/>
          <w:szCs w:val="24"/>
        </w:rPr>
        <w:t>programie lub projekcie. Produkt stanowi wszystko, co zostało uzyskane</w:t>
      </w:r>
      <w:r w:rsidR="0017579E" w:rsidRPr="00211FC2">
        <w:rPr>
          <w:color w:val="000000" w:themeColor="text1"/>
          <w:sz w:val="24"/>
          <w:szCs w:val="24"/>
        </w:rPr>
        <w:t xml:space="preserve"> w </w:t>
      </w:r>
      <w:r w:rsidRPr="00211FC2">
        <w:rPr>
          <w:color w:val="000000" w:themeColor="text1"/>
          <w:sz w:val="24"/>
          <w:szCs w:val="24"/>
        </w:rPr>
        <w:t>wyniku działań współfinansowanych</w:t>
      </w:r>
      <w:r w:rsidR="0017579E" w:rsidRPr="00211FC2">
        <w:rPr>
          <w:color w:val="000000" w:themeColor="text1"/>
          <w:sz w:val="24"/>
          <w:szCs w:val="24"/>
        </w:rPr>
        <w:t xml:space="preserve"> z </w:t>
      </w:r>
      <w:r w:rsidRPr="00211FC2">
        <w:rPr>
          <w:color w:val="000000" w:themeColor="text1"/>
          <w:sz w:val="24"/>
          <w:szCs w:val="24"/>
        </w:rPr>
        <w:t>EFS+. Są to zarówno wytworzone dobra, jak</w:t>
      </w:r>
      <w:r w:rsidR="0017579E" w:rsidRPr="00211FC2">
        <w:rPr>
          <w:color w:val="000000" w:themeColor="text1"/>
          <w:sz w:val="24"/>
          <w:szCs w:val="24"/>
        </w:rPr>
        <w:t xml:space="preserve"> i </w:t>
      </w:r>
      <w:r w:rsidRPr="00211FC2">
        <w:rPr>
          <w:color w:val="000000" w:themeColor="text1"/>
          <w:sz w:val="24"/>
          <w:szCs w:val="24"/>
        </w:rPr>
        <w:t>usługi świadczone na rzecz uczestników podczas realizacji projektu. Wskaźniki produktu</w:t>
      </w:r>
      <w:r w:rsidR="0017579E" w:rsidRPr="00211FC2">
        <w:rPr>
          <w:color w:val="000000" w:themeColor="text1"/>
          <w:sz w:val="24"/>
          <w:szCs w:val="24"/>
        </w:rPr>
        <w:t xml:space="preserve"> w </w:t>
      </w:r>
      <w:r w:rsidRPr="00211FC2">
        <w:rPr>
          <w:color w:val="000000" w:themeColor="text1"/>
          <w:sz w:val="24"/>
          <w:szCs w:val="24"/>
        </w:rPr>
        <w:t>programie określone są na poziomie celu szczegółowego oraz odnoszą się, co do zasady, do osób lub podmiotów objętych wsparciem, ale mogą odwoływać się również do wytworzonych dóbr</w:t>
      </w:r>
      <w:r w:rsidR="0017579E" w:rsidRPr="00211FC2">
        <w:rPr>
          <w:color w:val="000000" w:themeColor="text1"/>
          <w:sz w:val="24"/>
          <w:szCs w:val="24"/>
        </w:rPr>
        <w:t xml:space="preserve"> i </w:t>
      </w:r>
      <w:r w:rsidRPr="00211FC2">
        <w:rPr>
          <w:color w:val="000000" w:themeColor="text1"/>
          <w:sz w:val="24"/>
          <w:szCs w:val="24"/>
        </w:rPr>
        <w:t>usług</w:t>
      </w:r>
      <w:r w:rsidR="00BE34CF" w:rsidRPr="00211FC2">
        <w:rPr>
          <w:color w:val="000000" w:themeColor="text1"/>
          <w:sz w:val="24"/>
          <w:szCs w:val="24"/>
        </w:rPr>
        <w:t>;</w:t>
      </w:r>
    </w:p>
    <w:p w14:paraId="5469DAC2" w14:textId="594F9239" w:rsidR="0085049C" w:rsidRPr="00211FC2" w:rsidRDefault="007E275A">
      <w:pPr>
        <w:pStyle w:val="Akapitzlist"/>
        <w:numPr>
          <w:ilvl w:val="0"/>
          <w:numId w:val="21"/>
        </w:numPr>
        <w:spacing w:before="120" w:after="120" w:line="276" w:lineRule="auto"/>
        <w:contextualSpacing w:val="0"/>
        <w:rPr>
          <w:color w:val="000000" w:themeColor="text1"/>
          <w:sz w:val="24"/>
          <w:szCs w:val="24"/>
        </w:rPr>
      </w:pPr>
      <w:r w:rsidRPr="00211FC2">
        <w:rPr>
          <w:color w:val="000000" w:themeColor="text1"/>
          <w:sz w:val="24"/>
          <w:szCs w:val="24"/>
        </w:rPr>
        <w:t>Wskaźniki rezultatu - dotyczą oczekiwanych efektów działań współfinansowanych ze środków EFS+.</w:t>
      </w:r>
      <w:r w:rsidR="0017579E" w:rsidRPr="00211FC2">
        <w:rPr>
          <w:color w:val="000000" w:themeColor="text1"/>
          <w:sz w:val="24"/>
          <w:szCs w:val="24"/>
        </w:rPr>
        <w:t xml:space="preserve"> </w:t>
      </w:r>
      <w:r w:rsidR="0085049C"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odniesieniu do osób, określają efekt</w:t>
      </w:r>
      <w:r w:rsidR="0017579E" w:rsidRPr="00211FC2">
        <w:rPr>
          <w:color w:val="000000" w:themeColor="text1"/>
          <w:sz w:val="24"/>
          <w:szCs w:val="24"/>
        </w:rPr>
        <w:t xml:space="preserve"> w </w:t>
      </w:r>
      <w:r w:rsidRPr="00211FC2">
        <w:rPr>
          <w:color w:val="000000" w:themeColor="text1"/>
          <w:sz w:val="24"/>
          <w:szCs w:val="24"/>
        </w:rPr>
        <w:t>postaci zmiany sytuacji</w:t>
      </w:r>
      <w:r w:rsidR="0017579E" w:rsidRPr="00211FC2">
        <w:rPr>
          <w:color w:val="000000" w:themeColor="text1"/>
          <w:sz w:val="24"/>
          <w:szCs w:val="24"/>
        </w:rPr>
        <w:t xml:space="preserve"> w </w:t>
      </w:r>
      <w:r w:rsidRPr="00211FC2">
        <w:rPr>
          <w:color w:val="000000" w:themeColor="text1"/>
          <w:sz w:val="24"/>
          <w:szCs w:val="24"/>
        </w:rPr>
        <w:t>momencie pomiaru</w:t>
      </w:r>
      <w:r w:rsidR="0017579E" w:rsidRPr="00211FC2">
        <w:rPr>
          <w:color w:val="000000" w:themeColor="text1"/>
          <w:sz w:val="24"/>
          <w:szCs w:val="24"/>
        </w:rPr>
        <w:t xml:space="preserve"> w </w:t>
      </w:r>
      <w:r w:rsidRPr="00211FC2">
        <w:rPr>
          <w:color w:val="000000" w:themeColor="text1"/>
          <w:sz w:val="24"/>
          <w:szCs w:val="24"/>
        </w:rPr>
        <w:t>stosunku do sytuacji</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np.</w:t>
      </w:r>
      <w:r w:rsidR="0017579E" w:rsidRPr="00211FC2">
        <w:rPr>
          <w:color w:val="000000" w:themeColor="text1"/>
          <w:sz w:val="24"/>
          <w:szCs w:val="24"/>
        </w:rPr>
        <w:t xml:space="preserve"> w </w:t>
      </w:r>
      <w:r w:rsidRPr="00211FC2">
        <w:rPr>
          <w:color w:val="000000" w:themeColor="text1"/>
          <w:sz w:val="24"/>
          <w:szCs w:val="24"/>
        </w:rPr>
        <w:t>odniesieniu do poprawy statusu uczestnika na rynku pracy.</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celu ograniczenia wpływu czynników zewnętrznych na wartość wskaźnika rezultatu, powinien on być jak najbliżej powiązany</w:t>
      </w:r>
      <w:r w:rsidR="0017579E" w:rsidRPr="00211FC2">
        <w:rPr>
          <w:color w:val="000000" w:themeColor="text1"/>
          <w:sz w:val="24"/>
          <w:szCs w:val="24"/>
        </w:rPr>
        <w:t xml:space="preserve"> z </w:t>
      </w:r>
      <w:r w:rsidRPr="00211FC2">
        <w:rPr>
          <w:color w:val="000000" w:themeColor="text1"/>
          <w:sz w:val="24"/>
          <w:szCs w:val="24"/>
        </w:rPr>
        <w:t>działaniami wdrażanymi</w:t>
      </w:r>
      <w:r w:rsidR="0017579E" w:rsidRPr="00211FC2">
        <w:rPr>
          <w:color w:val="000000" w:themeColor="text1"/>
          <w:sz w:val="24"/>
          <w:szCs w:val="24"/>
        </w:rPr>
        <w:t xml:space="preserve"> w </w:t>
      </w:r>
      <w:r w:rsidRPr="00211FC2">
        <w:rPr>
          <w:color w:val="000000" w:themeColor="text1"/>
          <w:sz w:val="24"/>
          <w:szCs w:val="24"/>
        </w:rPr>
        <w:t>ramach</w:t>
      </w:r>
      <w:r w:rsidR="00287B6D" w:rsidRPr="00211FC2">
        <w:rPr>
          <w:color w:val="000000" w:themeColor="text1"/>
          <w:sz w:val="24"/>
          <w:szCs w:val="24"/>
        </w:rPr>
        <w:t xml:space="preserve"> </w:t>
      </w:r>
      <w:r w:rsidRPr="00211FC2">
        <w:rPr>
          <w:color w:val="000000" w:themeColor="text1"/>
          <w:sz w:val="24"/>
          <w:szCs w:val="24"/>
        </w:rPr>
        <w:t>odpowiedniego projektu. Oznacza to, że wskaźnik rezultatu obrazuje efekt wsparcia udzielonego danej osobie lub podmiotowi</w:t>
      </w:r>
      <w:r w:rsidR="0017579E" w:rsidRPr="00211FC2">
        <w:rPr>
          <w:color w:val="000000" w:themeColor="text1"/>
          <w:sz w:val="24"/>
          <w:szCs w:val="24"/>
        </w:rPr>
        <w:t xml:space="preserve"> i </w:t>
      </w:r>
      <w:r w:rsidRPr="00211FC2">
        <w:rPr>
          <w:color w:val="000000" w:themeColor="text1"/>
          <w:sz w:val="24"/>
          <w:szCs w:val="24"/>
        </w:rPr>
        <w:t>nie obejmuje efektów dotyczących grupy uczestników lub podmiotów, która nie otrzymała wsparcia.</w:t>
      </w:r>
    </w:p>
    <w:p w14:paraId="09B81550" w14:textId="4409B0D6" w:rsidR="00FF5C1B" w:rsidRPr="00211FC2" w:rsidRDefault="007E275A">
      <w:pPr>
        <w:pStyle w:val="Akapitzlist"/>
        <w:numPr>
          <w:ilvl w:val="0"/>
          <w:numId w:val="15"/>
        </w:numPr>
        <w:spacing w:before="120" w:after="120" w:line="276" w:lineRule="auto"/>
        <w:ind w:left="426" w:hanging="426"/>
        <w:contextualSpacing w:val="0"/>
        <w:rPr>
          <w:color w:val="000000" w:themeColor="text1"/>
          <w:sz w:val="24"/>
          <w:szCs w:val="24"/>
        </w:rPr>
      </w:pPr>
      <w:r w:rsidRPr="00211FC2">
        <w:rPr>
          <w:color w:val="000000" w:themeColor="text1"/>
          <w:sz w:val="24"/>
          <w:szCs w:val="24"/>
        </w:rPr>
        <w:lastRenderedPageBreak/>
        <w:t>Główną funkcją wskaźników jest mierzenie, na ile cel projektu został zrealizowany, tj. kiedy można uznać, że zidentyfikowany problem został rozwiązany,</w:t>
      </w:r>
      <w:r w:rsidR="0017579E" w:rsidRPr="00211FC2">
        <w:rPr>
          <w:color w:val="000000" w:themeColor="text1"/>
          <w:sz w:val="24"/>
          <w:szCs w:val="24"/>
        </w:rPr>
        <w:t xml:space="preserve"> a </w:t>
      </w:r>
      <w:r w:rsidRPr="00211FC2">
        <w:rPr>
          <w:color w:val="000000" w:themeColor="text1"/>
          <w:sz w:val="24"/>
          <w:szCs w:val="24"/>
        </w:rPr>
        <w:t>projekt zakończył się sukcesem.</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trakcie realizacji projektu wskaźniki powinny ponadto umożliwiać mierzenie postępu względem celów projektu. Wskaźniki powinny</w:t>
      </w:r>
      <w:r w:rsidR="0017579E" w:rsidRPr="00211FC2">
        <w:rPr>
          <w:color w:val="000000" w:themeColor="text1"/>
          <w:sz w:val="24"/>
          <w:szCs w:val="24"/>
        </w:rPr>
        <w:t xml:space="preserve"> w </w:t>
      </w:r>
      <w:r w:rsidRPr="00211FC2">
        <w:rPr>
          <w:color w:val="000000" w:themeColor="text1"/>
          <w:sz w:val="24"/>
          <w:szCs w:val="24"/>
        </w:rPr>
        <w:t>sposób precyzyjny</w:t>
      </w:r>
      <w:r w:rsidR="0017579E" w:rsidRPr="00211FC2">
        <w:rPr>
          <w:color w:val="000000" w:themeColor="text1"/>
          <w:sz w:val="24"/>
          <w:szCs w:val="24"/>
        </w:rPr>
        <w:t xml:space="preserve"> i </w:t>
      </w:r>
      <w:r w:rsidRPr="00211FC2">
        <w:rPr>
          <w:color w:val="000000" w:themeColor="text1"/>
          <w:sz w:val="24"/>
          <w:szCs w:val="24"/>
        </w:rPr>
        <w:t>mierzalny umożliwić weryfikację stopnia realizacji określonych celów.</w:t>
      </w:r>
    </w:p>
    <w:p w14:paraId="111733B5" w14:textId="5A2C9C5D" w:rsidR="001A1CE1" w:rsidRPr="00211FC2" w:rsidRDefault="007E275A" w:rsidP="008C4B4A">
      <w:pPr>
        <w:pStyle w:val="Akapitzlist"/>
        <w:numPr>
          <w:ilvl w:val="0"/>
          <w:numId w:val="15"/>
        </w:numPr>
        <w:spacing w:before="120" w:after="120" w:line="276" w:lineRule="auto"/>
        <w:ind w:left="425" w:hanging="425"/>
        <w:contextualSpacing w:val="0"/>
        <w:rPr>
          <w:color w:val="000000" w:themeColor="text1"/>
          <w:spacing w:val="-1"/>
          <w:sz w:val="24"/>
          <w:szCs w:val="24"/>
        </w:rPr>
      </w:pPr>
      <w:r w:rsidRPr="00211FC2">
        <w:rPr>
          <w:color w:val="000000" w:themeColor="text1"/>
          <w:sz w:val="24"/>
          <w:szCs w:val="24"/>
        </w:rPr>
        <w:t xml:space="preserve">W przypadku </w:t>
      </w:r>
      <w:r w:rsidR="00034E57" w:rsidRPr="00211FC2">
        <w:rPr>
          <w:color w:val="000000" w:themeColor="text1"/>
          <w:sz w:val="24"/>
          <w:szCs w:val="24"/>
        </w:rPr>
        <w:t xml:space="preserve">przygotowywanych </w:t>
      </w:r>
      <w:r w:rsidRPr="00211FC2">
        <w:rPr>
          <w:color w:val="000000" w:themeColor="text1"/>
          <w:sz w:val="24"/>
          <w:szCs w:val="24"/>
        </w:rPr>
        <w:t>projekt</w:t>
      </w:r>
      <w:r w:rsidR="00A40357" w:rsidRPr="00211FC2">
        <w:rPr>
          <w:color w:val="000000" w:themeColor="text1"/>
          <w:sz w:val="24"/>
          <w:szCs w:val="24"/>
        </w:rPr>
        <w:t xml:space="preserve">ów </w:t>
      </w:r>
      <w:r w:rsidRPr="00211FC2">
        <w:rPr>
          <w:color w:val="000000" w:themeColor="text1"/>
          <w:sz w:val="24"/>
          <w:szCs w:val="24"/>
        </w:rPr>
        <w:t xml:space="preserve">obligatoryjnie powinny </w:t>
      </w:r>
      <w:r w:rsidR="00796F1B" w:rsidRPr="00211FC2">
        <w:rPr>
          <w:color w:val="000000" w:themeColor="text1"/>
          <w:sz w:val="24"/>
          <w:szCs w:val="24"/>
        </w:rPr>
        <w:t xml:space="preserve">zostać </w:t>
      </w:r>
      <w:r w:rsidRPr="00211FC2">
        <w:rPr>
          <w:color w:val="000000" w:themeColor="text1"/>
          <w:sz w:val="24"/>
          <w:szCs w:val="24"/>
        </w:rPr>
        <w:t>wybra</w:t>
      </w:r>
      <w:r w:rsidR="00796F1B" w:rsidRPr="00211FC2">
        <w:rPr>
          <w:color w:val="000000" w:themeColor="text1"/>
          <w:sz w:val="24"/>
          <w:szCs w:val="24"/>
        </w:rPr>
        <w:t>ne</w:t>
      </w:r>
      <w:r w:rsidRPr="00211FC2">
        <w:rPr>
          <w:color w:val="000000" w:themeColor="text1"/>
          <w:sz w:val="24"/>
          <w:szCs w:val="24"/>
        </w:rPr>
        <w:t xml:space="preserve"> </w:t>
      </w:r>
      <w:r w:rsidR="001A1CE1" w:rsidRPr="00211FC2">
        <w:rPr>
          <w:color w:val="000000" w:themeColor="text1"/>
          <w:sz w:val="24"/>
          <w:szCs w:val="24"/>
        </w:rPr>
        <w:t xml:space="preserve">wszystkie </w:t>
      </w:r>
      <w:r w:rsidR="00034E57" w:rsidRPr="00211FC2">
        <w:rPr>
          <w:color w:val="000000" w:themeColor="text1"/>
          <w:sz w:val="24"/>
          <w:szCs w:val="24"/>
        </w:rPr>
        <w:t>adekwatne do planowanych działań w</w:t>
      </w:r>
      <w:r w:rsidR="00053635" w:rsidRPr="00211FC2">
        <w:rPr>
          <w:color w:val="000000" w:themeColor="text1"/>
          <w:sz w:val="24"/>
          <w:szCs w:val="24"/>
        </w:rPr>
        <w:t> </w:t>
      </w:r>
      <w:r w:rsidR="00034E57" w:rsidRPr="00211FC2">
        <w:rPr>
          <w:color w:val="000000" w:themeColor="text1"/>
          <w:sz w:val="24"/>
          <w:szCs w:val="24"/>
        </w:rPr>
        <w:t xml:space="preserve">projekcie </w:t>
      </w:r>
      <w:bookmarkStart w:id="35" w:name="_Hlk141435002"/>
      <w:r w:rsidRPr="00211FC2">
        <w:rPr>
          <w:color w:val="000000" w:themeColor="text1"/>
          <w:sz w:val="24"/>
          <w:szCs w:val="24"/>
        </w:rPr>
        <w:t>wskaźniki produktu oraz wskaźniki rezultatu wskazane poniżej</w:t>
      </w:r>
      <w:r w:rsidR="008B1A2A" w:rsidRPr="00211FC2">
        <w:rPr>
          <w:color w:val="000000" w:themeColor="text1"/>
          <w:spacing w:val="-1"/>
          <w:sz w:val="24"/>
          <w:szCs w:val="24"/>
        </w:rPr>
        <w:t xml:space="preserve"> </w:t>
      </w:r>
      <w:bookmarkEnd w:id="35"/>
      <w:r w:rsidR="008B1A2A" w:rsidRPr="00211FC2">
        <w:rPr>
          <w:color w:val="000000" w:themeColor="text1"/>
          <w:spacing w:val="-1"/>
          <w:sz w:val="24"/>
          <w:szCs w:val="24"/>
        </w:rPr>
        <w:t>(r</w:t>
      </w:r>
      <w:r w:rsidR="008B1A2A" w:rsidRPr="00211FC2">
        <w:rPr>
          <w:rFonts w:cs="Times New Roman"/>
          <w:color w:val="000000" w:themeColor="text1"/>
          <w:spacing w:val="-1"/>
          <w:sz w:val="24"/>
          <w:szCs w:val="24"/>
        </w:rPr>
        <w:t>ó</w:t>
      </w:r>
      <w:r w:rsidR="008B1A2A" w:rsidRPr="00211FC2">
        <w:rPr>
          <w:color w:val="000000" w:themeColor="text1"/>
          <w:spacing w:val="-1"/>
          <w:sz w:val="24"/>
          <w:szCs w:val="24"/>
        </w:rPr>
        <w:t>wnie</w:t>
      </w:r>
      <w:r w:rsidR="008B1A2A" w:rsidRPr="00211FC2">
        <w:rPr>
          <w:rFonts w:cs="Times New Roman"/>
          <w:color w:val="000000" w:themeColor="text1"/>
          <w:spacing w:val="-1"/>
          <w:sz w:val="24"/>
          <w:szCs w:val="24"/>
        </w:rPr>
        <w:t>ż</w:t>
      </w:r>
      <w:r w:rsidR="0017579E" w:rsidRPr="00211FC2">
        <w:rPr>
          <w:color w:val="000000" w:themeColor="text1"/>
          <w:spacing w:val="-1"/>
          <w:sz w:val="24"/>
          <w:szCs w:val="24"/>
        </w:rPr>
        <w:t xml:space="preserve"> w </w:t>
      </w:r>
      <w:r w:rsidR="008B1A2A" w:rsidRPr="00211FC2">
        <w:rPr>
          <w:color w:val="000000" w:themeColor="text1"/>
          <w:spacing w:val="-1"/>
          <w:sz w:val="24"/>
          <w:szCs w:val="24"/>
        </w:rPr>
        <w:t>przypadku zerowej warto</w:t>
      </w:r>
      <w:r w:rsidR="008B1A2A" w:rsidRPr="00211FC2">
        <w:rPr>
          <w:rFonts w:cs="Times New Roman"/>
          <w:color w:val="000000" w:themeColor="text1"/>
          <w:spacing w:val="-1"/>
          <w:sz w:val="24"/>
          <w:szCs w:val="24"/>
        </w:rPr>
        <w:t>ś</w:t>
      </w:r>
      <w:r w:rsidR="008B1A2A" w:rsidRPr="00211FC2">
        <w:rPr>
          <w:color w:val="000000" w:themeColor="text1"/>
          <w:spacing w:val="-1"/>
          <w:sz w:val="24"/>
          <w:szCs w:val="24"/>
        </w:rPr>
        <w:t>ci docelowej</w:t>
      </w:r>
      <w:r w:rsidR="00205F63" w:rsidRPr="00211FC2">
        <w:rPr>
          <w:color w:val="000000" w:themeColor="text1"/>
          <w:spacing w:val="-1"/>
          <w:sz w:val="24"/>
          <w:szCs w:val="24"/>
        </w:rPr>
        <w:t xml:space="preserve"> należy określić sposób pomiaru wskaźnika</w:t>
      </w:r>
      <w:r w:rsidR="008B1A2A" w:rsidRPr="00211FC2">
        <w:rPr>
          <w:color w:val="000000" w:themeColor="text1"/>
          <w:spacing w:val="-1"/>
          <w:sz w:val="24"/>
          <w:szCs w:val="24"/>
        </w:rPr>
        <w:t>)</w:t>
      </w:r>
      <w:r w:rsidR="001A1CE1" w:rsidRPr="00211FC2">
        <w:rPr>
          <w:color w:val="000000" w:themeColor="text1"/>
          <w:spacing w:val="-1"/>
          <w:sz w:val="24"/>
          <w:szCs w:val="24"/>
        </w:rPr>
        <w:t>.</w:t>
      </w:r>
    </w:p>
    <w:p w14:paraId="49218B7A" w14:textId="3F421BD7" w:rsidR="001A1CE1" w:rsidRPr="00211FC2" w:rsidRDefault="001A1CE1" w:rsidP="001C7502">
      <w:pPr>
        <w:pStyle w:val="Akapitzlist"/>
        <w:spacing w:before="120" w:after="120" w:line="276" w:lineRule="auto"/>
        <w:ind w:left="425"/>
        <w:contextualSpacing w:val="0"/>
        <w:rPr>
          <w:b/>
          <w:bCs/>
          <w:spacing w:val="-1"/>
          <w:sz w:val="24"/>
          <w:szCs w:val="24"/>
        </w:rPr>
      </w:pPr>
      <w:r w:rsidRPr="00211FC2">
        <w:rPr>
          <w:b/>
          <w:bCs/>
          <w:spacing w:val="-1"/>
          <w:sz w:val="24"/>
          <w:szCs w:val="24"/>
        </w:rPr>
        <w:t>Uwaga!</w:t>
      </w:r>
    </w:p>
    <w:p w14:paraId="5B180939" w14:textId="36ED330D" w:rsidR="008C4B4A" w:rsidRPr="00211FC2" w:rsidRDefault="008C4B4A" w:rsidP="00E14258">
      <w:pPr>
        <w:pStyle w:val="Akapitzlist"/>
        <w:ind w:left="426"/>
        <w:rPr>
          <w:color w:val="000000" w:themeColor="text1"/>
          <w:sz w:val="24"/>
          <w:szCs w:val="24"/>
        </w:rPr>
      </w:pPr>
      <w:r w:rsidRPr="00211FC2">
        <w:rPr>
          <w:color w:val="000000" w:themeColor="text1"/>
          <w:sz w:val="24"/>
          <w:szCs w:val="24"/>
        </w:rPr>
        <w:t xml:space="preserve">Określone we wniosku o dofinansowanie </w:t>
      </w:r>
      <w:r w:rsidRPr="00211FC2">
        <w:rPr>
          <w:b/>
          <w:bCs/>
          <w:color w:val="000000" w:themeColor="text1"/>
          <w:sz w:val="24"/>
          <w:szCs w:val="24"/>
        </w:rPr>
        <w:t>wskaźniki powinny odpowiadać planowanym do realizacji typom projektu</w:t>
      </w:r>
      <w:r w:rsidRPr="00211FC2">
        <w:rPr>
          <w:color w:val="000000" w:themeColor="text1"/>
          <w:sz w:val="24"/>
          <w:szCs w:val="24"/>
        </w:rPr>
        <w:t>. W związku z powyższym:</w:t>
      </w:r>
    </w:p>
    <w:p w14:paraId="5FFFE11F" w14:textId="0EEDE108" w:rsidR="008C4B4A" w:rsidRPr="00211FC2" w:rsidRDefault="008C4B4A" w:rsidP="008C4B4A">
      <w:pPr>
        <w:pStyle w:val="Akapitzlist"/>
        <w:numPr>
          <w:ilvl w:val="0"/>
          <w:numId w:val="114"/>
        </w:numPr>
        <w:spacing w:before="120" w:after="120" w:line="276" w:lineRule="auto"/>
        <w:ind w:left="851"/>
        <w:contextualSpacing w:val="0"/>
        <w:rPr>
          <w:color w:val="000000" w:themeColor="text1"/>
          <w:sz w:val="24"/>
          <w:szCs w:val="24"/>
        </w:rPr>
      </w:pPr>
      <w:r w:rsidRPr="00211FC2">
        <w:rPr>
          <w:color w:val="000000" w:themeColor="text1"/>
          <w:sz w:val="24"/>
          <w:szCs w:val="24"/>
        </w:rPr>
        <w:t>w</w:t>
      </w:r>
      <w:r w:rsidR="001A1CE1" w:rsidRPr="00211FC2">
        <w:rPr>
          <w:color w:val="000000" w:themeColor="text1"/>
          <w:sz w:val="24"/>
          <w:szCs w:val="24"/>
        </w:rPr>
        <w:t xml:space="preserve">skaźnik produktu „Liczba objętych wsparciem mikro-, małych i średnich przedsiębiorstw (w tym spółdzielni i przedsiębiorstw społecznych)” </w:t>
      </w:r>
      <w:r w:rsidR="001C7502" w:rsidRPr="00211FC2">
        <w:rPr>
          <w:color w:val="000000" w:themeColor="text1"/>
          <w:sz w:val="24"/>
          <w:szCs w:val="24"/>
        </w:rPr>
        <w:t xml:space="preserve">należy wybierać i monitorować w przypadku realizacji </w:t>
      </w:r>
      <w:r w:rsidR="005F0268" w:rsidRPr="00211FC2">
        <w:rPr>
          <w:b/>
          <w:bCs/>
          <w:color w:val="000000" w:themeColor="text1"/>
          <w:sz w:val="24"/>
          <w:szCs w:val="24"/>
        </w:rPr>
        <w:t>3 typu</w:t>
      </w:r>
      <w:r w:rsidR="005F0268" w:rsidRPr="00211FC2">
        <w:rPr>
          <w:color w:val="000000" w:themeColor="text1"/>
          <w:sz w:val="24"/>
          <w:szCs w:val="24"/>
        </w:rPr>
        <w:t xml:space="preserve"> </w:t>
      </w:r>
      <w:r w:rsidR="001C7502" w:rsidRPr="00211FC2">
        <w:rPr>
          <w:color w:val="000000" w:themeColor="text1"/>
          <w:sz w:val="24"/>
          <w:szCs w:val="24"/>
        </w:rPr>
        <w:t>projekt</w:t>
      </w:r>
      <w:r w:rsidR="00BB63D4" w:rsidRPr="00211FC2">
        <w:rPr>
          <w:color w:val="000000" w:themeColor="text1"/>
          <w:sz w:val="24"/>
          <w:szCs w:val="24"/>
        </w:rPr>
        <w:t>u</w:t>
      </w:r>
      <w:r w:rsidR="001C7502" w:rsidRPr="00211FC2">
        <w:rPr>
          <w:color w:val="000000" w:themeColor="text1"/>
          <w:sz w:val="24"/>
          <w:szCs w:val="24"/>
        </w:rPr>
        <w:t xml:space="preserve"> </w:t>
      </w:r>
      <w:r w:rsidRPr="00211FC2">
        <w:rPr>
          <w:color w:val="000000" w:themeColor="text1"/>
          <w:sz w:val="24"/>
          <w:szCs w:val="24"/>
        </w:rPr>
        <w:t>;</w:t>
      </w:r>
    </w:p>
    <w:p w14:paraId="4015EA7D" w14:textId="376AEA0C" w:rsidR="001A1CE1" w:rsidRPr="00211FC2" w:rsidRDefault="008C4B4A" w:rsidP="00E14258">
      <w:pPr>
        <w:pStyle w:val="Akapitzlist"/>
        <w:numPr>
          <w:ilvl w:val="0"/>
          <w:numId w:val="114"/>
        </w:numPr>
        <w:spacing w:before="120" w:after="120" w:line="276" w:lineRule="auto"/>
        <w:ind w:left="851"/>
        <w:contextualSpacing w:val="0"/>
        <w:rPr>
          <w:color w:val="000000" w:themeColor="text1"/>
          <w:sz w:val="24"/>
          <w:szCs w:val="24"/>
        </w:rPr>
      </w:pPr>
      <w:r w:rsidRPr="00211FC2">
        <w:rPr>
          <w:color w:val="000000" w:themeColor="text1"/>
          <w:sz w:val="24"/>
          <w:szCs w:val="24"/>
        </w:rPr>
        <w:t>w</w:t>
      </w:r>
      <w:r w:rsidR="001A1CE1" w:rsidRPr="00211FC2">
        <w:rPr>
          <w:color w:val="000000" w:themeColor="text1"/>
          <w:sz w:val="24"/>
          <w:szCs w:val="24"/>
        </w:rPr>
        <w:t>skaźniki rezultatu: „Liczba osób, które uzyskały kwalifikacje po opuszczeniu programu”, „</w:t>
      </w:r>
      <w:r w:rsidR="001A1CE1" w:rsidRPr="00211FC2">
        <w:rPr>
          <w:bCs/>
          <w:color w:val="000000" w:themeColor="text1"/>
          <w:sz w:val="24"/>
          <w:szCs w:val="24"/>
        </w:rPr>
        <w:t xml:space="preserve">Liczba osób, które uzyskały kwalifikacje cyfrowe po opuszczeniu programu” oraz „Liczba osób, które uzyskały zielone kwalifikacje po opuszczeniu programu” </w:t>
      </w:r>
      <w:r w:rsidR="001C7502" w:rsidRPr="00211FC2">
        <w:rPr>
          <w:bCs/>
          <w:color w:val="000000" w:themeColor="text1"/>
          <w:sz w:val="24"/>
          <w:szCs w:val="24"/>
        </w:rPr>
        <w:t xml:space="preserve">należy wybierać i monitorować w przypadku realizacji </w:t>
      </w:r>
      <w:r w:rsidR="005F0268" w:rsidRPr="00211FC2">
        <w:rPr>
          <w:b/>
          <w:color w:val="000000" w:themeColor="text1"/>
          <w:sz w:val="24"/>
          <w:szCs w:val="24"/>
        </w:rPr>
        <w:t>2 typu</w:t>
      </w:r>
      <w:r w:rsidR="005F0268" w:rsidRPr="00211FC2">
        <w:rPr>
          <w:bCs/>
          <w:color w:val="000000" w:themeColor="text1"/>
          <w:sz w:val="24"/>
          <w:szCs w:val="24"/>
        </w:rPr>
        <w:t xml:space="preserve"> </w:t>
      </w:r>
      <w:r w:rsidR="001C7502" w:rsidRPr="00211FC2">
        <w:rPr>
          <w:bCs/>
          <w:color w:val="000000" w:themeColor="text1"/>
          <w:sz w:val="24"/>
          <w:szCs w:val="24"/>
        </w:rPr>
        <w:t>projekt</w:t>
      </w:r>
      <w:r w:rsidR="00BB63D4" w:rsidRPr="00211FC2">
        <w:rPr>
          <w:bCs/>
          <w:color w:val="000000" w:themeColor="text1"/>
          <w:sz w:val="24"/>
          <w:szCs w:val="24"/>
        </w:rPr>
        <w:t>u</w:t>
      </w:r>
      <w:r w:rsidR="001C7502" w:rsidRPr="00211FC2">
        <w:rPr>
          <w:bCs/>
          <w:color w:val="000000" w:themeColor="text1"/>
          <w:sz w:val="24"/>
          <w:szCs w:val="24"/>
        </w:rPr>
        <w:t xml:space="preserve"> </w:t>
      </w:r>
      <w:r w:rsidR="001A1CE1" w:rsidRPr="00211FC2">
        <w:rPr>
          <w:color w:val="000000" w:themeColor="text1"/>
          <w:sz w:val="24"/>
          <w:szCs w:val="24"/>
        </w:rPr>
        <w:t>.</w:t>
      </w:r>
    </w:p>
    <w:p w14:paraId="48789577" w14:textId="3FA8D3EA" w:rsidR="007D5BE3" w:rsidRPr="00211FC2" w:rsidRDefault="007D5BE3" w:rsidP="00BB63D4">
      <w:pPr>
        <w:spacing w:before="120" w:after="120" w:line="276" w:lineRule="auto"/>
        <w:ind w:left="491"/>
        <w:rPr>
          <w:color w:val="000000" w:themeColor="text1"/>
          <w:sz w:val="24"/>
          <w:szCs w:val="24"/>
        </w:rPr>
      </w:pPr>
      <w:r w:rsidRPr="00211FC2">
        <w:rPr>
          <w:color w:val="000000" w:themeColor="text1"/>
          <w:sz w:val="24"/>
          <w:szCs w:val="24"/>
        </w:rPr>
        <w:t>Pozostałe wskaźniki produktu oraz wskaźniki rezultatu wskazane w pkt. A i B</w:t>
      </w:r>
      <w:r w:rsidR="00BB63D4" w:rsidRPr="00211FC2">
        <w:rPr>
          <w:color w:val="000000" w:themeColor="text1"/>
          <w:sz w:val="24"/>
          <w:szCs w:val="24"/>
        </w:rPr>
        <w:t xml:space="preserve"> są obligatoryjne dla wszystkich typów projektu.</w:t>
      </w:r>
    </w:p>
    <w:p w14:paraId="51A65321" w14:textId="7E886B98" w:rsidR="00B43255" w:rsidRPr="00211FC2" w:rsidRDefault="008F649E">
      <w:pPr>
        <w:pStyle w:val="Akapitzlist"/>
        <w:numPr>
          <w:ilvl w:val="0"/>
          <w:numId w:val="19"/>
        </w:numPr>
        <w:shd w:val="clear" w:color="auto" w:fill="FFFFFF"/>
        <w:tabs>
          <w:tab w:val="left" w:pos="499"/>
        </w:tabs>
        <w:spacing w:before="240" w:after="240" w:line="276" w:lineRule="auto"/>
        <w:ind w:left="850" w:hanging="493"/>
        <w:contextualSpacing w:val="0"/>
        <w:rPr>
          <w:b/>
          <w:bCs/>
          <w:color w:val="000000" w:themeColor="text1"/>
          <w:spacing w:val="-1"/>
          <w:sz w:val="24"/>
          <w:szCs w:val="24"/>
        </w:rPr>
      </w:pPr>
      <w:r w:rsidRPr="00211FC2">
        <w:rPr>
          <w:b/>
          <w:bCs/>
          <w:color w:val="000000" w:themeColor="text1"/>
          <w:spacing w:val="-1"/>
          <w:sz w:val="24"/>
          <w:szCs w:val="24"/>
        </w:rPr>
        <w:t>WSKAŹNIKI PRODUKTU</w:t>
      </w:r>
    </w:p>
    <w:tbl>
      <w:tblPr>
        <w:tblStyle w:val="Tabela-Siatka"/>
        <w:tblW w:w="0" w:type="auto"/>
        <w:tblLook w:val="04A0" w:firstRow="1" w:lastRow="0" w:firstColumn="1" w:lastColumn="0" w:noHBand="0" w:noVBand="1"/>
      </w:tblPr>
      <w:tblGrid>
        <w:gridCol w:w="4531"/>
        <w:gridCol w:w="4530"/>
      </w:tblGrid>
      <w:tr w:rsidR="00F50565" w:rsidRPr="00211FC2" w14:paraId="6BB68979" w14:textId="77777777" w:rsidTr="00036DB6">
        <w:tc>
          <w:tcPr>
            <w:tcW w:w="9062" w:type="dxa"/>
            <w:gridSpan w:val="2"/>
            <w:shd w:val="clear" w:color="auto" w:fill="E7E6E6" w:themeFill="background2"/>
          </w:tcPr>
          <w:p w14:paraId="03298A98" w14:textId="11EAFBDE" w:rsidR="00361346" w:rsidRPr="00211FC2" w:rsidRDefault="007B7F52"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celu szczegółowym (</w:t>
            </w:r>
            <w:r w:rsidR="00F50565" w:rsidRPr="00211FC2">
              <w:rPr>
                <w:color w:val="000000" w:themeColor="text1"/>
                <w:sz w:val="24"/>
                <w:szCs w:val="24"/>
              </w:rPr>
              <w:t>c</w:t>
            </w:r>
            <w:r w:rsidRPr="00211FC2">
              <w:rPr>
                <w:color w:val="000000" w:themeColor="text1"/>
                <w:sz w:val="24"/>
                <w:szCs w:val="24"/>
              </w:rPr>
              <w:t>)</w:t>
            </w:r>
          </w:p>
        </w:tc>
      </w:tr>
      <w:tr w:rsidR="00F50565" w:rsidRPr="00211FC2" w14:paraId="5D7DE221" w14:textId="77777777" w:rsidTr="0057050F">
        <w:tc>
          <w:tcPr>
            <w:tcW w:w="4531" w:type="dxa"/>
          </w:tcPr>
          <w:p w14:paraId="4EC5FABF" w14:textId="77777777" w:rsidR="00F50565" w:rsidRPr="00211FC2" w:rsidRDefault="00F50565" w:rsidP="007B7F52">
            <w:pPr>
              <w:tabs>
                <w:tab w:val="left" w:pos="499"/>
              </w:tabs>
              <w:spacing w:before="120" w:after="120" w:line="276" w:lineRule="auto"/>
              <w:rPr>
                <w:b/>
                <w:bCs/>
                <w:color w:val="000000" w:themeColor="text1"/>
              </w:rPr>
            </w:pPr>
            <w:bookmarkStart w:id="36" w:name="_Hlk137555956"/>
            <w:r w:rsidRPr="00211FC2">
              <w:rPr>
                <w:b/>
                <w:bCs/>
                <w:color w:val="000000" w:themeColor="text1"/>
                <w:sz w:val="24"/>
                <w:szCs w:val="24"/>
              </w:rPr>
              <w:t>Nazwa wskaźnika</w:t>
            </w:r>
          </w:p>
        </w:tc>
        <w:tc>
          <w:tcPr>
            <w:tcW w:w="4531" w:type="dxa"/>
          </w:tcPr>
          <w:p w14:paraId="62E74639" w14:textId="144FAF1A" w:rsidR="00F50565" w:rsidRPr="00211FC2" w:rsidRDefault="00F50565" w:rsidP="007B7F52">
            <w:pPr>
              <w:tabs>
                <w:tab w:val="left" w:pos="499"/>
              </w:tabs>
              <w:spacing w:before="120" w:after="120" w:line="276" w:lineRule="auto"/>
              <w:rPr>
                <w:b/>
                <w:bCs/>
                <w:color w:val="000000" w:themeColor="text1"/>
              </w:rPr>
            </w:pPr>
            <w:r w:rsidRPr="00211FC2">
              <w:rPr>
                <w:b/>
                <w:bCs/>
                <w:color w:val="000000" w:themeColor="text1"/>
                <w:sz w:val="24"/>
                <w:szCs w:val="24"/>
              </w:rPr>
              <w:t>Wartość docelowa wskaźnika do osiągnięcia w ramach projektu</w:t>
            </w:r>
          </w:p>
        </w:tc>
      </w:tr>
      <w:tr w:rsidR="00F50565" w:rsidRPr="00211FC2" w14:paraId="3D84E283" w14:textId="77777777" w:rsidTr="0057050F">
        <w:tc>
          <w:tcPr>
            <w:tcW w:w="4531" w:type="dxa"/>
          </w:tcPr>
          <w:p w14:paraId="481F665E" w14:textId="1BA1AECB" w:rsidR="00F50565" w:rsidRPr="00211FC2" w:rsidRDefault="00F50565" w:rsidP="007B7F52">
            <w:pPr>
              <w:tabs>
                <w:tab w:val="left" w:pos="499"/>
              </w:tabs>
              <w:spacing w:before="120" w:after="120" w:line="276" w:lineRule="auto"/>
              <w:rPr>
                <w:color w:val="FF0000"/>
                <w:sz w:val="24"/>
                <w:szCs w:val="24"/>
              </w:rPr>
            </w:pPr>
            <w:r w:rsidRPr="00211FC2">
              <w:rPr>
                <w:color w:val="000000" w:themeColor="text1"/>
                <w:spacing w:val="-1"/>
                <w:sz w:val="24"/>
                <w:szCs w:val="24"/>
              </w:rPr>
              <w:t>Liczba osób objętych wsparciem w</w:t>
            </w:r>
            <w:r w:rsidR="00053635" w:rsidRPr="00211FC2">
              <w:rPr>
                <w:color w:val="000000" w:themeColor="text1"/>
                <w:spacing w:val="-1"/>
                <w:sz w:val="24"/>
                <w:szCs w:val="24"/>
              </w:rPr>
              <w:t> </w:t>
            </w:r>
            <w:r w:rsidRPr="00211FC2">
              <w:rPr>
                <w:color w:val="000000" w:themeColor="text1"/>
                <w:spacing w:val="-1"/>
                <w:sz w:val="24"/>
                <w:szCs w:val="24"/>
              </w:rPr>
              <w:t>zakresie równości kobiet i mężczyzn</w:t>
            </w:r>
          </w:p>
        </w:tc>
        <w:tc>
          <w:tcPr>
            <w:tcW w:w="4531" w:type="dxa"/>
          </w:tcPr>
          <w:p w14:paraId="0DBA420F" w14:textId="5401EE70" w:rsidR="00F50565" w:rsidRPr="00211FC2" w:rsidRDefault="003A5626" w:rsidP="007B7F52">
            <w:pPr>
              <w:tabs>
                <w:tab w:val="left" w:pos="499"/>
              </w:tabs>
              <w:spacing w:before="120" w:after="120" w:line="276" w:lineRule="auto"/>
              <w:rPr>
                <w:color w:val="000000" w:themeColor="text1"/>
                <w:sz w:val="24"/>
                <w:szCs w:val="24"/>
              </w:rPr>
            </w:pPr>
            <w:r w:rsidRPr="00211FC2">
              <w:rPr>
                <w:color w:val="000000" w:themeColor="text1"/>
                <w:sz w:val="24"/>
                <w:szCs w:val="24"/>
              </w:rPr>
              <w:t xml:space="preserve">895 </w:t>
            </w:r>
            <w:r w:rsidR="00F50565" w:rsidRPr="00211FC2">
              <w:rPr>
                <w:color w:val="000000" w:themeColor="text1"/>
                <w:sz w:val="24"/>
                <w:szCs w:val="24"/>
              </w:rPr>
              <w:t>os</w:t>
            </w:r>
            <w:r w:rsidRPr="00211FC2">
              <w:rPr>
                <w:color w:val="000000" w:themeColor="text1"/>
                <w:sz w:val="24"/>
                <w:szCs w:val="24"/>
              </w:rPr>
              <w:t>ób</w:t>
            </w:r>
          </w:p>
        </w:tc>
      </w:tr>
      <w:tr w:rsidR="00F50565" w:rsidRPr="00211FC2" w14:paraId="4BB50D27" w14:textId="77777777" w:rsidTr="00F16805">
        <w:tc>
          <w:tcPr>
            <w:tcW w:w="9062" w:type="dxa"/>
            <w:gridSpan w:val="2"/>
          </w:tcPr>
          <w:p w14:paraId="2DF283BF" w14:textId="77777777" w:rsidR="00B43255" w:rsidRPr="00211FC2" w:rsidRDefault="00B43255"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F50565" w:rsidRPr="00211FC2" w14:paraId="55F9046B" w14:textId="77777777" w:rsidTr="00F16805">
        <w:tc>
          <w:tcPr>
            <w:tcW w:w="9062" w:type="dxa"/>
            <w:gridSpan w:val="2"/>
          </w:tcPr>
          <w:p w14:paraId="77B28CBE" w14:textId="77777777" w:rsidR="00F50565" w:rsidRPr="00211FC2" w:rsidRDefault="00F50565" w:rsidP="00F50565">
            <w:pPr>
              <w:widowControl/>
              <w:autoSpaceDE/>
              <w:autoSpaceDN/>
              <w:adjustRightInd/>
              <w:spacing w:before="120" w:after="120" w:line="276" w:lineRule="auto"/>
              <w:rPr>
                <w:iCs/>
                <w:color w:val="000000" w:themeColor="text1"/>
                <w:sz w:val="24"/>
                <w:szCs w:val="24"/>
              </w:rPr>
            </w:pPr>
            <w:r w:rsidRPr="00211FC2">
              <w:rPr>
                <w:iCs/>
                <w:color w:val="000000" w:themeColor="text1"/>
                <w:sz w:val="24"/>
                <w:szCs w:val="24"/>
              </w:rPr>
              <w:t>We wskaźniku należy wykazać wszystkie osoby, które zostały objęte wsparciem EFS+ w zakresie równości kobiet i mężczyzn.</w:t>
            </w:r>
          </w:p>
          <w:p w14:paraId="17CE4425" w14:textId="77777777" w:rsidR="00F50565" w:rsidRPr="00211FC2" w:rsidRDefault="00F50565" w:rsidP="00F50565">
            <w:pPr>
              <w:widowControl/>
              <w:autoSpaceDE/>
              <w:autoSpaceDN/>
              <w:adjustRightInd/>
              <w:spacing w:before="120" w:after="120" w:line="276" w:lineRule="auto"/>
              <w:rPr>
                <w:iCs/>
                <w:color w:val="000000" w:themeColor="text1"/>
                <w:sz w:val="24"/>
                <w:szCs w:val="24"/>
              </w:rPr>
            </w:pPr>
            <w:r w:rsidRPr="00211FC2">
              <w:rPr>
                <w:iCs/>
                <w:color w:val="000000" w:themeColor="text1"/>
                <w:sz w:val="24"/>
                <w:szCs w:val="24"/>
              </w:rPr>
              <w:t>Wsparcie to dotyczy w szczególności działań mających bezpośredni wpływ na równość płci, a także udziału w szkoleniach, webinariach, warsztatach dotyczących w szczególności kwestii:</w:t>
            </w:r>
          </w:p>
          <w:p w14:paraId="5F19014D"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lastRenderedPageBreak/>
              <w:t>równouprawnienia kobiet i mężczyzn w kontekście obowiązujących przepisów prawa w Polsce;</w:t>
            </w:r>
          </w:p>
          <w:p w14:paraId="5D53DA36" w14:textId="77777777" w:rsidR="00F50565" w:rsidRPr="00211FC2" w:rsidRDefault="00F50565">
            <w:pPr>
              <w:widowControl/>
              <w:numPr>
                <w:ilvl w:val="0"/>
                <w:numId w:val="43"/>
              </w:numPr>
              <w:autoSpaceDE/>
              <w:autoSpaceDN/>
              <w:adjustRightInd/>
              <w:spacing w:before="120" w:after="120" w:line="276" w:lineRule="auto"/>
              <w:ind w:left="714" w:hanging="357"/>
              <w:rPr>
                <w:iCs/>
                <w:color w:val="000000" w:themeColor="text1"/>
                <w:sz w:val="24"/>
                <w:szCs w:val="24"/>
              </w:rPr>
            </w:pPr>
            <w:r w:rsidRPr="00211FC2">
              <w:rPr>
                <w:iCs/>
                <w:color w:val="000000" w:themeColor="text1"/>
                <w:sz w:val="24"/>
                <w:szCs w:val="24"/>
              </w:rPr>
              <w:t xml:space="preserve">przesłanek i podstawowych regulacji prawnych z zakresu polityki równości Unii Europejskiej; </w:t>
            </w:r>
          </w:p>
          <w:p w14:paraId="74E73164"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 xml:space="preserve">zwalczania stereotypów płciowych i uprzedzeń; </w:t>
            </w:r>
          </w:p>
          <w:p w14:paraId="645EB91F"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 xml:space="preserve">przejawów dyskryminacji ze względu na płeć; </w:t>
            </w:r>
          </w:p>
          <w:p w14:paraId="20F0B467"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podstawowych pojęć związanych z kwestiami równości kobiet i mężczyzn;</w:t>
            </w:r>
          </w:p>
          <w:p w14:paraId="3ADBD72E" w14:textId="77777777" w:rsidR="00F5056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 xml:space="preserve">ekonomicznych i społecznych konsekwencji braku równości; </w:t>
            </w:r>
          </w:p>
          <w:p w14:paraId="07F826E6" w14:textId="69252DCE" w:rsidR="00B43255" w:rsidRPr="00211FC2" w:rsidRDefault="00F50565">
            <w:pPr>
              <w:widowControl/>
              <w:numPr>
                <w:ilvl w:val="0"/>
                <w:numId w:val="43"/>
              </w:numPr>
              <w:autoSpaceDE/>
              <w:autoSpaceDN/>
              <w:adjustRightInd/>
              <w:spacing w:before="120" w:after="120" w:line="276" w:lineRule="auto"/>
              <w:rPr>
                <w:iCs/>
                <w:color w:val="000000" w:themeColor="text1"/>
                <w:sz w:val="24"/>
                <w:szCs w:val="24"/>
              </w:rPr>
            </w:pPr>
            <w:r w:rsidRPr="00211FC2">
              <w:rPr>
                <w:iCs/>
                <w:color w:val="000000" w:themeColor="text1"/>
                <w:sz w:val="24"/>
                <w:szCs w:val="24"/>
              </w:rPr>
              <w:t>dobrych praktyk w zakresie równości kobiet i mężczyzn np. w</w:t>
            </w:r>
            <w:r w:rsidR="00214245" w:rsidRPr="00211FC2">
              <w:rPr>
                <w:iCs/>
                <w:color w:val="000000" w:themeColor="text1"/>
                <w:sz w:val="24"/>
                <w:szCs w:val="24"/>
              </w:rPr>
              <w:t> </w:t>
            </w:r>
            <w:r w:rsidRPr="00211FC2">
              <w:rPr>
                <w:iCs/>
                <w:color w:val="000000" w:themeColor="text1"/>
                <w:sz w:val="24"/>
                <w:szCs w:val="24"/>
              </w:rPr>
              <w:t>przedsiębiorstwach, organizacjach, czy w innych krajach.</w:t>
            </w:r>
          </w:p>
        </w:tc>
      </w:tr>
      <w:bookmarkEnd w:id="36"/>
      <w:tr w:rsidR="00F50565" w:rsidRPr="00211FC2" w14:paraId="4C691A0E" w14:textId="77777777" w:rsidTr="0057050F">
        <w:tc>
          <w:tcPr>
            <w:tcW w:w="9062" w:type="dxa"/>
            <w:gridSpan w:val="2"/>
          </w:tcPr>
          <w:p w14:paraId="74CBE04F" w14:textId="77777777" w:rsidR="00B3705A" w:rsidRPr="00211FC2" w:rsidRDefault="00B3705A"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lastRenderedPageBreak/>
              <w:t>Nazwa wskaźnika</w:t>
            </w:r>
          </w:p>
        </w:tc>
      </w:tr>
      <w:tr w:rsidR="00111E13" w:rsidRPr="00211FC2" w14:paraId="024CFBFB" w14:textId="77777777" w:rsidTr="0057050F">
        <w:tc>
          <w:tcPr>
            <w:tcW w:w="9062" w:type="dxa"/>
            <w:gridSpan w:val="2"/>
          </w:tcPr>
          <w:p w14:paraId="2372B315" w14:textId="525B1FFC" w:rsidR="00B3705A" w:rsidRPr="00211FC2" w:rsidRDefault="00F50565" w:rsidP="007B7F52">
            <w:pPr>
              <w:shd w:val="clear" w:color="auto" w:fill="FFFFFF"/>
              <w:tabs>
                <w:tab w:val="left" w:pos="422"/>
              </w:tabs>
              <w:spacing w:before="120" w:after="120" w:line="276" w:lineRule="auto"/>
              <w:rPr>
                <w:color w:val="FF0000"/>
                <w:sz w:val="24"/>
                <w:szCs w:val="24"/>
              </w:rPr>
            </w:pPr>
            <w:r w:rsidRPr="00211FC2">
              <w:rPr>
                <w:color w:val="000000" w:themeColor="text1"/>
                <w:sz w:val="24"/>
                <w:szCs w:val="24"/>
              </w:rPr>
              <w:t>Liczba osób objętych wsparciem w zakresie godzenia życia zawodowego z</w:t>
            </w:r>
            <w:r w:rsidR="00214245" w:rsidRPr="00211FC2">
              <w:rPr>
                <w:color w:val="000000" w:themeColor="text1"/>
                <w:sz w:val="24"/>
                <w:szCs w:val="24"/>
              </w:rPr>
              <w:t> </w:t>
            </w:r>
            <w:r w:rsidRPr="00211FC2">
              <w:rPr>
                <w:color w:val="000000" w:themeColor="text1"/>
                <w:sz w:val="24"/>
                <w:szCs w:val="24"/>
              </w:rPr>
              <w:t>prywatnym</w:t>
            </w:r>
          </w:p>
        </w:tc>
      </w:tr>
      <w:tr w:rsidR="00F50565" w:rsidRPr="00211FC2" w14:paraId="5F1B5067" w14:textId="77777777" w:rsidTr="0057050F">
        <w:tc>
          <w:tcPr>
            <w:tcW w:w="9062" w:type="dxa"/>
            <w:gridSpan w:val="2"/>
          </w:tcPr>
          <w:p w14:paraId="5E6B8D5F" w14:textId="77777777" w:rsidR="00B3705A" w:rsidRPr="00211FC2" w:rsidRDefault="00B3705A"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111E13" w:rsidRPr="00211FC2" w14:paraId="379822D0" w14:textId="77777777" w:rsidTr="0057050F">
        <w:tc>
          <w:tcPr>
            <w:tcW w:w="9062" w:type="dxa"/>
            <w:gridSpan w:val="2"/>
          </w:tcPr>
          <w:p w14:paraId="6C3F48E8" w14:textId="77777777" w:rsidR="00F50565" w:rsidRPr="00211FC2" w:rsidRDefault="00F50565" w:rsidP="00A25225">
            <w:pPr>
              <w:spacing w:after="120" w:line="276" w:lineRule="auto"/>
              <w:rPr>
                <w:color w:val="000000" w:themeColor="text1"/>
                <w:sz w:val="24"/>
                <w:szCs w:val="24"/>
              </w:rPr>
            </w:pPr>
            <w:r w:rsidRPr="00211FC2">
              <w:rPr>
                <w:color w:val="000000" w:themeColor="text1"/>
                <w:sz w:val="24"/>
                <w:szCs w:val="24"/>
              </w:rPr>
              <w:t xml:space="preserve">We wskaźniku należy wykazać wszystkie osoby, które zostały objęte wsparciem EFS+ w zakresie godzenia życia zawodowego z prywatnym. </w:t>
            </w:r>
          </w:p>
          <w:p w14:paraId="362EAC63" w14:textId="52DCE48A" w:rsidR="00B3705A" w:rsidRPr="00211FC2" w:rsidRDefault="00F50565" w:rsidP="00A25225">
            <w:pPr>
              <w:spacing w:after="120" w:line="276" w:lineRule="auto"/>
              <w:rPr>
                <w:color w:val="FF0000"/>
                <w:sz w:val="24"/>
                <w:szCs w:val="24"/>
              </w:rPr>
            </w:pPr>
            <w:r w:rsidRPr="00211FC2">
              <w:rPr>
                <w:color w:val="000000" w:themeColor="text1"/>
                <w:sz w:val="24"/>
                <w:szCs w:val="24"/>
              </w:rPr>
              <w:t xml:space="preserve">Wsparcie w zakresie godzenia życia zawodowego z prywatnym należy rozumieć jako wszelkie formy pomocy uczestniczce/ uczestnikowi projektu, które sprzyjają wypracowaniu równowagi pomiędzy pracą zawodową, a życiem prywatnym dzięki czemu umożliwiają poprawę warunków zatrudnienia lub mogą przyczyniać się do podjęcia pracy zawodowej lub umożliwiają poszukiwanie zatrudnienia lub zmianę pracy na lepszą. Mogą to być np. działania dotyczące elastycznych form zatrudnienia, pracy zdalnej, opieki </w:t>
            </w:r>
            <w:proofErr w:type="spellStart"/>
            <w:r w:rsidRPr="00211FC2">
              <w:rPr>
                <w:color w:val="000000" w:themeColor="text1"/>
                <w:sz w:val="24"/>
                <w:szCs w:val="24"/>
              </w:rPr>
              <w:t>wytchnieniowej</w:t>
            </w:r>
            <w:proofErr w:type="spellEnd"/>
            <w:r w:rsidRPr="00211FC2">
              <w:rPr>
                <w:color w:val="000000" w:themeColor="text1"/>
                <w:sz w:val="24"/>
                <w:szCs w:val="24"/>
              </w:rPr>
              <w:t xml:space="preserve"> dla opiekunów osób potrzebujących wsparcia w codziennym funkcjonowaniu wsparcie psychologiczne, szkolenia z zarządzania czasem.</w:t>
            </w:r>
          </w:p>
        </w:tc>
      </w:tr>
      <w:tr w:rsidR="00A25225" w:rsidRPr="00211FC2" w14:paraId="3458859B" w14:textId="77777777" w:rsidTr="007B7F52">
        <w:tc>
          <w:tcPr>
            <w:tcW w:w="9062" w:type="dxa"/>
            <w:gridSpan w:val="2"/>
            <w:shd w:val="clear" w:color="auto" w:fill="E7E6E6" w:themeFill="background2"/>
          </w:tcPr>
          <w:p w14:paraId="28432E6B" w14:textId="53E67D06" w:rsidR="007B7F52" w:rsidRPr="00211FC2" w:rsidRDefault="007B7F52" w:rsidP="007B7F52">
            <w:pPr>
              <w:spacing w:before="120" w:after="120" w:line="276" w:lineRule="auto"/>
              <w:rPr>
                <w:color w:val="000000" w:themeColor="text1"/>
                <w:sz w:val="24"/>
                <w:szCs w:val="24"/>
              </w:rPr>
            </w:pPr>
            <w:r w:rsidRPr="00211FC2">
              <w:rPr>
                <w:color w:val="000000" w:themeColor="text1"/>
                <w:sz w:val="24"/>
                <w:szCs w:val="24"/>
              </w:rPr>
              <w:t xml:space="preserve">Wspólne wskaźniki produktu dotyczące </w:t>
            </w:r>
            <w:r w:rsidR="00A25225" w:rsidRPr="00211FC2">
              <w:rPr>
                <w:color w:val="000000" w:themeColor="text1"/>
                <w:sz w:val="24"/>
                <w:szCs w:val="24"/>
              </w:rPr>
              <w:t>podmiotów</w:t>
            </w:r>
          </w:p>
        </w:tc>
      </w:tr>
      <w:tr w:rsidR="00A25225" w:rsidRPr="00211FC2" w14:paraId="07B00921" w14:textId="77777777" w:rsidTr="0057050F">
        <w:tc>
          <w:tcPr>
            <w:tcW w:w="9062" w:type="dxa"/>
            <w:gridSpan w:val="2"/>
          </w:tcPr>
          <w:p w14:paraId="16098E98" w14:textId="77777777" w:rsidR="00B3705A" w:rsidRPr="00211FC2" w:rsidRDefault="00B3705A" w:rsidP="00A25225">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A25225" w:rsidRPr="00211FC2" w14:paraId="486B4BAD" w14:textId="77777777" w:rsidTr="0057050F">
        <w:tc>
          <w:tcPr>
            <w:tcW w:w="9062" w:type="dxa"/>
            <w:gridSpan w:val="2"/>
          </w:tcPr>
          <w:p w14:paraId="075AFB67" w14:textId="5B2EDC13" w:rsidR="00B3705A" w:rsidRPr="00211FC2" w:rsidRDefault="00A25225" w:rsidP="007B7F52">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Liczba objętych wsparciem mikro-, małych i średnich przedsiębiorstw (w tym spółdzielni i przedsiębiorstw społecznych)</w:t>
            </w:r>
          </w:p>
        </w:tc>
      </w:tr>
      <w:tr w:rsidR="00111E13" w:rsidRPr="00211FC2" w14:paraId="3F9495C0" w14:textId="77777777" w:rsidTr="0057050F">
        <w:tc>
          <w:tcPr>
            <w:tcW w:w="9062" w:type="dxa"/>
            <w:gridSpan w:val="2"/>
          </w:tcPr>
          <w:p w14:paraId="5742FA99" w14:textId="77777777" w:rsidR="00B3705A" w:rsidRPr="00211FC2" w:rsidRDefault="00B3705A" w:rsidP="007B7F52">
            <w:pPr>
              <w:tabs>
                <w:tab w:val="left" w:pos="499"/>
              </w:tabs>
              <w:spacing w:before="120" w:after="120" w:line="276" w:lineRule="auto"/>
              <w:rPr>
                <w:b/>
                <w:bCs/>
                <w:color w:val="FF0000"/>
                <w:sz w:val="24"/>
                <w:szCs w:val="24"/>
              </w:rPr>
            </w:pPr>
            <w:r w:rsidRPr="00211FC2">
              <w:rPr>
                <w:b/>
                <w:bCs/>
                <w:color w:val="000000" w:themeColor="text1"/>
                <w:sz w:val="24"/>
                <w:szCs w:val="24"/>
              </w:rPr>
              <w:t>Definicja wskaźnika</w:t>
            </w:r>
          </w:p>
        </w:tc>
      </w:tr>
      <w:tr w:rsidR="00A25225" w:rsidRPr="00211FC2" w14:paraId="0E5940C7" w14:textId="77777777" w:rsidTr="0057050F">
        <w:tc>
          <w:tcPr>
            <w:tcW w:w="9062" w:type="dxa"/>
            <w:gridSpan w:val="2"/>
          </w:tcPr>
          <w:p w14:paraId="72B00BAB"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Za przedsiębiorstwo uważa się podmiot prowadzący działalność gospodarczą bez względu na jego formę prawną, w tym spółdzielnie i przedsiębiorstwa społeczne.</w:t>
            </w:r>
          </w:p>
          <w:p w14:paraId="66BC9A73"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 xml:space="preserve">Na kategorię mikroprzedsiębiorstw oraz małych i średnich przedsiębiorstw (MMŚP) składają się przedsiębiorstwa, które zatrudniają mniej niż 250 pracowników, </w:t>
            </w:r>
            <w:r w:rsidRPr="00211FC2">
              <w:rPr>
                <w:color w:val="000000" w:themeColor="text1"/>
                <w:sz w:val="24"/>
                <w:szCs w:val="24"/>
              </w:rPr>
              <w:lastRenderedPageBreak/>
              <w:t>których roczny obrót nie przekracza 50 milionów EUR lub roczna suma bilansowa nie przekracza 43 milionów EUR.</w:t>
            </w:r>
          </w:p>
          <w:p w14:paraId="6C7E2D61"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Definicje na podstawie: Zalecenie Komisji z dnia 6 maja 2003 r. dotyczące definicji mikroprzedsiębiorstw oraz małych i średnich przedsiębiorstw (2003/361/WE).</w:t>
            </w:r>
          </w:p>
          <w:p w14:paraId="3F9FC8E4" w14:textId="77777777" w:rsidR="00A25225" w:rsidRPr="00211FC2" w:rsidRDefault="00A25225" w:rsidP="00A25225">
            <w:pPr>
              <w:pStyle w:val="Akapitzlist"/>
              <w:spacing w:after="120" w:line="276" w:lineRule="auto"/>
              <w:ind w:left="23"/>
              <w:contextualSpacing w:val="0"/>
              <w:rPr>
                <w:color w:val="000000" w:themeColor="text1"/>
                <w:sz w:val="24"/>
                <w:szCs w:val="24"/>
              </w:rPr>
            </w:pPr>
            <w:r w:rsidRPr="00211FC2">
              <w:rPr>
                <w:color w:val="000000" w:themeColor="text1"/>
                <w:sz w:val="24"/>
                <w:szCs w:val="24"/>
              </w:rPr>
              <w:t>Dodatkowe informacje:</w:t>
            </w:r>
          </w:p>
          <w:p w14:paraId="6FEAA6F8" w14:textId="77777777" w:rsidR="00A25225" w:rsidRPr="00211FC2" w:rsidRDefault="00A25225" w:rsidP="00A25225">
            <w:pPr>
              <w:pStyle w:val="Akapitzlist"/>
              <w:spacing w:after="120" w:line="276" w:lineRule="auto"/>
              <w:ind w:left="0"/>
              <w:contextualSpacing w:val="0"/>
              <w:rPr>
                <w:color w:val="000000" w:themeColor="text1"/>
                <w:sz w:val="24"/>
                <w:szCs w:val="24"/>
              </w:rPr>
            </w:pPr>
            <w:r w:rsidRPr="00211FC2">
              <w:rPr>
                <w:color w:val="000000" w:themeColor="text1"/>
                <w:sz w:val="24"/>
                <w:szCs w:val="24"/>
              </w:rPr>
              <w:t>W kategorii mikroprzedsiębiorstwa należy uwzględnić również osoby prowadzące działalność na własny rachunek.</w:t>
            </w:r>
          </w:p>
          <w:p w14:paraId="181477A0" w14:textId="77777777" w:rsidR="00A25225" w:rsidRPr="00211FC2" w:rsidRDefault="00A25225" w:rsidP="00A25225">
            <w:pPr>
              <w:pStyle w:val="Akapitzlist"/>
              <w:spacing w:after="120" w:line="276" w:lineRule="auto"/>
              <w:ind w:left="0"/>
              <w:contextualSpacing w:val="0"/>
              <w:rPr>
                <w:color w:val="000000" w:themeColor="text1"/>
                <w:sz w:val="24"/>
                <w:szCs w:val="24"/>
              </w:rPr>
            </w:pPr>
            <w:r w:rsidRPr="00211FC2">
              <w:rPr>
                <w:color w:val="000000" w:themeColor="text1"/>
                <w:sz w:val="24"/>
                <w:szCs w:val="24"/>
              </w:rPr>
              <w:t>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są odnotowywane w tym wskaźniku.</w:t>
            </w:r>
          </w:p>
          <w:p w14:paraId="6EDF7A07" w14:textId="643DEE98" w:rsidR="00B3705A" w:rsidRPr="00211FC2" w:rsidRDefault="00A25225" w:rsidP="00A25225">
            <w:pPr>
              <w:spacing w:before="120" w:after="120" w:line="276" w:lineRule="auto"/>
              <w:rPr>
                <w:color w:val="000000" w:themeColor="text1"/>
                <w:sz w:val="24"/>
                <w:szCs w:val="24"/>
              </w:rPr>
            </w:pPr>
            <w:r w:rsidRPr="00211FC2">
              <w:rPr>
                <w:color w:val="000000" w:themeColor="text1"/>
                <w:sz w:val="24"/>
                <w:szCs w:val="24"/>
              </w:rPr>
              <w:t>Podmiot jest wliczany do wskaźnika w momencie rozpoczęcia udziału w projekcie.</w:t>
            </w:r>
          </w:p>
        </w:tc>
      </w:tr>
      <w:tr w:rsidR="008A2D22" w:rsidRPr="00211FC2" w14:paraId="230C533C" w14:textId="77777777" w:rsidTr="00036DB6">
        <w:tc>
          <w:tcPr>
            <w:tcW w:w="9062" w:type="dxa"/>
            <w:gridSpan w:val="2"/>
            <w:shd w:val="clear" w:color="auto" w:fill="E7E6E6" w:themeFill="background2"/>
          </w:tcPr>
          <w:p w14:paraId="322A7D0E" w14:textId="13ADB34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lastRenderedPageBreak/>
              <w:t>Wskaźniki mierzone we wszystkich celach szczegółowych</w:t>
            </w:r>
          </w:p>
        </w:tc>
      </w:tr>
      <w:tr w:rsidR="008A2D22" w:rsidRPr="00211FC2" w14:paraId="200508BF" w14:textId="77777777" w:rsidTr="0057050F">
        <w:tc>
          <w:tcPr>
            <w:tcW w:w="9062" w:type="dxa"/>
            <w:gridSpan w:val="2"/>
          </w:tcPr>
          <w:p w14:paraId="3B9A0D82" w14:textId="77777777"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7356C6FB" w14:textId="77777777" w:rsidTr="0057050F">
        <w:tc>
          <w:tcPr>
            <w:tcW w:w="9062" w:type="dxa"/>
            <w:gridSpan w:val="2"/>
          </w:tcPr>
          <w:p w14:paraId="7C2D5D07" w14:textId="43A3D6B6" w:rsidR="00361346" w:rsidRPr="00211FC2" w:rsidRDefault="00361346" w:rsidP="007B7F52">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w:t>
            </w:r>
            <w:r w:rsidR="0017579E" w:rsidRPr="00211FC2">
              <w:rPr>
                <w:color w:val="000000" w:themeColor="text1"/>
                <w:spacing w:val="-2"/>
                <w:sz w:val="24"/>
                <w:szCs w:val="24"/>
              </w:rPr>
              <w:t xml:space="preserve"> w </w:t>
            </w:r>
            <w:r w:rsidRPr="00211FC2">
              <w:rPr>
                <w:color w:val="000000" w:themeColor="text1"/>
                <w:spacing w:val="-2"/>
                <w:sz w:val="24"/>
                <w:szCs w:val="24"/>
              </w:rPr>
              <w:t>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8A2D22" w:rsidRPr="00211FC2" w14:paraId="5927A631" w14:textId="77777777" w:rsidTr="0057050F">
        <w:tc>
          <w:tcPr>
            <w:tcW w:w="9062" w:type="dxa"/>
            <w:gridSpan w:val="2"/>
          </w:tcPr>
          <w:p w14:paraId="631C8BAF"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778839CC" w14:textId="77777777" w:rsidTr="0057050F">
        <w:tc>
          <w:tcPr>
            <w:tcW w:w="9062" w:type="dxa"/>
            <w:gridSpan w:val="2"/>
          </w:tcPr>
          <w:p w14:paraId="611F9C09" w14:textId="662C2759"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rozpatrywane osobno dla każdego konkretnego przypadku,</w:t>
            </w:r>
            <w:r w:rsidR="0017579E" w:rsidRPr="00211FC2">
              <w:rPr>
                <w:color w:val="000000" w:themeColor="text1"/>
                <w:sz w:val="24"/>
                <w:szCs w:val="24"/>
              </w:rPr>
              <w:t xml:space="preserve"> w </w:t>
            </w:r>
            <w:r w:rsidRPr="00211FC2">
              <w:rPr>
                <w:color w:val="000000" w:themeColor="text1"/>
                <w:sz w:val="24"/>
                <w:szCs w:val="24"/>
              </w:rPr>
              <w:t>celu zapewnienia osobom</w:t>
            </w:r>
            <w:r w:rsidR="0017579E" w:rsidRPr="00211FC2">
              <w:rPr>
                <w:color w:val="000000" w:themeColor="text1"/>
                <w:sz w:val="24"/>
                <w:szCs w:val="24"/>
              </w:rPr>
              <w:t xml:space="preserve"> z </w:t>
            </w:r>
            <w:r w:rsidRPr="00211FC2">
              <w:rPr>
                <w:color w:val="000000" w:themeColor="text1"/>
                <w:sz w:val="24"/>
                <w:szCs w:val="24"/>
              </w:rPr>
              <w:t>niepełnosprawnościami możliwości korzystania</w:t>
            </w:r>
            <w:r w:rsidR="0017579E" w:rsidRPr="00211FC2">
              <w:rPr>
                <w:color w:val="000000" w:themeColor="text1"/>
                <w:sz w:val="24"/>
                <w:szCs w:val="24"/>
              </w:rPr>
              <w:t xml:space="preserve"> z </w:t>
            </w:r>
            <w:r w:rsidRPr="00211FC2">
              <w:rPr>
                <w:color w:val="000000" w:themeColor="text1"/>
                <w:sz w:val="24"/>
                <w:szCs w:val="24"/>
              </w:rPr>
              <w:t>wszelkich praw człowieka</w:t>
            </w:r>
            <w:r w:rsidR="0017579E" w:rsidRPr="00211FC2">
              <w:rPr>
                <w:color w:val="000000" w:themeColor="text1"/>
                <w:sz w:val="24"/>
                <w:szCs w:val="24"/>
              </w:rPr>
              <w:t xml:space="preserve"> i </w:t>
            </w:r>
            <w:r w:rsidRPr="00211FC2">
              <w:rPr>
                <w:color w:val="000000" w:themeColor="text1"/>
                <w:sz w:val="24"/>
                <w:szCs w:val="24"/>
              </w:rPr>
              <w:t>podstawowych wolności oraz ich wykonywania na zasadzie równości</w:t>
            </w:r>
            <w:r w:rsidR="0017579E" w:rsidRPr="00211FC2">
              <w:rPr>
                <w:color w:val="000000" w:themeColor="text1"/>
                <w:sz w:val="24"/>
                <w:szCs w:val="24"/>
              </w:rPr>
              <w:t xml:space="preserve"> z </w:t>
            </w:r>
            <w:r w:rsidRPr="00211FC2">
              <w:rPr>
                <w:color w:val="000000" w:themeColor="text1"/>
                <w:sz w:val="24"/>
                <w:szCs w:val="24"/>
              </w:rPr>
              <w:t>innymi osobami.</w:t>
            </w:r>
          </w:p>
          <w:p w14:paraId="14B1F73D" w14:textId="393EA1CE"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racjonalnymi usprawnieniami</w:t>
            </w:r>
            <w:r w:rsidR="0017579E" w:rsidRPr="00211FC2">
              <w:rPr>
                <w:color w:val="000000" w:themeColor="text1"/>
                <w:sz w:val="24"/>
                <w:szCs w:val="24"/>
              </w:rPr>
              <w:t xml:space="preserve"> w </w:t>
            </w:r>
            <w:r w:rsidRPr="00211FC2">
              <w:rPr>
                <w:color w:val="000000" w:themeColor="text1"/>
                <w:sz w:val="24"/>
                <w:szCs w:val="24"/>
              </w:rPr>
              <w:t>ramach danego projektu.</w:t>
            </w:r>
          </w:p>
          <w:p w14:paraId="0A669D34" w14:textId="32D234DA"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Przykłady racjonalnych usprawnień: tłumacz języka migowego, transport niskopodłogowy, dostosowanie infrastruktury (nie tylko budynku, ale też dostosowanie infrastruktury komputerowej np. programy powiększające, mówiące, drukarki materiałów</w:t>
            </w:r>
            <w:r w:rsidR="0017579E" w:rsidRPr="00211FC2">
              <w:rPr>
                <w:color w:val="000000" w:themeColor="text1"/>
                <w:sz w:val="24"/>
                <w:szCs w:val="24"/>
              </w:rPr>
              <w:t xml:space="preserve"> w </w:t>
            </w:r>
            <w:r w:rsidRPr="00211FC2">
              <w:rPr>
                <w:color w:val="000000" w:themeColor="text1"/>
                <w:sz w:val="24"/>
                <w:szCs w:val="24"/>
              </w:rPr>
              <w:t>alfabecie Braille'a), osoby asystujące, odpowiednie dostosowanie wyżywienia.</w:t>
            </w:r>
          </w:p>
          <w:p w14:paraId="1DA996A7" w14:textId="46EE67FC"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Do wskaźnika powinny zostać wliczone zarówno projekty ogólnodostępne,</w:t>
            </w:r>
            <w:r w:rsidR="0017579E" w:rsidRPr="00211FC2">
              <w:rPr>
                <w:color w:val="000000" w:themeColor="text1"/>
                <w:sz w:val="24"/>
                <w:szCs w:val="24"/>
              </w:rPr>
              <w:t xml:space="preserve"> w </w:t>
            </w:r>
            <w:r w:rsidRPr="00211FC2">
              <w:rPr>
                <w:color w:val="000000" w:themeColor="text1"/>
                <w:sz w:val="24"/>
                <w:szCs w:val="24"/>
              </w:rPr>
              <w:t>których sfinansowano koszty racjonalnych usprawnień, jak</w:t>
            </w:r>
            <w:r w:rsidR="0017579E" w:rsidRPr="00211FC2">
              <w:rPr>
                <w:color w:val="000000" w:themeColor="text1"/>
                <w:sz w:val="24"/>
                <w:szCs w:val="24"/>
              </w:rPr>
              <w:t xml:space="preserve"> i </w:t>
            </w:r>
            <w:r w:rsidRPr="00211FC2">
              <w:rPr>
                <w:color w:val="000000" w:themeColor="text1"/>
                <w:sz w:val="24"/>
                <w:szCs w:val="24"/>
              </w:rPr>
              <w:t>dedykowane (zgodnie</w:t>
            </w:r>
            <w:r w:rsidR="0017579E" w:rsidRPr="00211FC2">
              <w:rPr>
                <w:color w:val="000000" w:themeColor="text1"/>
                <w:sz w:val="24"/>
                <w:szCs w:val="24"/>
              </w:rPr>
              <w:t xml:space="preserve"> z </w:t>
            </w:r>
            <w:r w:rsidRPr="00211FC2">
              <w:rPr>
                <w:color w:val="000000" w:themeColor="text1"/>
                <w:sz w:val="24"/>
                <w:szCs w:val="24"/>
              </w:rPr>
              <w:t>kategoryzacją projektów</w:t>
            </w:r>
            <w:r w:rsidR="0017579E" w:rsidRPr="00211FC2">
              <w:rPr>
                <w:color w:val="000000" w:themeColor="text1"/>
                <w:sz w:val="24"/>
                <w:szCs w:val="24"/>
              </w:rPr>
              <w:t xml:space="preserve"> z </w:t>
            </w:r>
            <w:r w:rsidRPr="00211FC2">
              <w:rPr>
                <w:color w:val="000000" w:themeColor="text1"/>
                <w:sz w:val="24"/>
                <w:szCs w:val="24"/>
              </w:rPr>
              <w:t>Wytycznych</w:t>
            </w:r>
            <w:r w:rsidR="0017579E" w:rsidRPr="00211FC2">
              <w:rPr>
                <w:color w:val="000000" w:themeColor="text1"/>
                <w:sz w:val="24"/>
                <w:szCs w:val="24"/>
              </w:rPr>
              <w:t xml:space="preserve"> w </w:t>
            </w:r>
            <w:r w:rsidRPr="00211FC2">
              <w:rPr>
                <w:color w:val="000000" w:themeColor="text1"/>
                <w:sz w:val="24"/>
                <w:szCs w:val="24"/>
              </w:rPr>
              <w:t xml:space="preserve">zakresie realizacji zasad </w:t>
            </w:r>
            <w:r w:rsidRPr="00211FC2">
              <w:rPr>
                <w:color w:val="000000" w:themeColor="text1"/>
                <w:sz w:val="24"/>
                <w:szCs w:val="24"/>
              </w:rPr>
              <w:lastRenderedPageBreak/>
              <w:t>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p w14:paraId="0E055871" w14:textId="62F39470" w:rsidR="00361346" w:rsidRPr="00211FC2" w:rsidRDefault="00361346" w:rsidP="00434A95">
            <w:pPr>
              <w:spacing w:before="120" w:after="120" w:line="276" w:lineRule="auto"/>
              <w:rPr>
                <w:color w:val="000000" w:themeColor="text1"/>
                <w:sz w:val="24"/>
                <w:szCs w:val="24"/>
              </w:rPr>
            </w:pPr>
            <w:r w:rsidRPr="00211FC2">
              <w:rPr>
                <w:color w:val="000000" w:themeColor="text1"/>
                <w:sz w:val="24"/>
                <w:szCs w:val="24"/>
              </w:rPr>
              <w:t>Na poziomie projektu wskaźnik może przyjmować maksymalną wartość 1 - co oznacza jeden projekt,</w:t>
            </w:r>
            <w:r w:rsidR="0017579E" w:rsidRPr="00211FC2">
              <w:rPr>
                <w:color w:val="000000" w:themeColor="text1"/>
                <w:sz w:val="24"/>
                <w:szCs w:val="24"/>
              </w:rPr>
              <w:t xml:space="preserve"> w </w:t>
            </w:r>
            <w:r w:rsidRPr="00211FC2">
              <w:rPr>
                <w:color w:val="000000" w:themeColor="text1"/>
                <w:sz w:val="24"/>
                <w:szCs w:val="24"/>
              </w:rPr>
              <w:t>którym sfinansowano koszty racjonalnych usprawnień dla osób</w:t>
            </w:r>
            <w:r w:rsidR="0017579E" w:rsidRPr="00211FC2">
              <w:rPr>
                <w:color w:val="000000" w:themeColor="text1"/>
                <w:sz w:val="24"/>
                <w:szCs w:val="24"/>
              </w:rPr>
              <w:t xml:space="preserve"> z </w:t>
            </w:r>
            <w:r w:rsidRPr="00211FC2">
              <w:rPr>
                <w:color w:val="000000" w:themeColor="text1"/>
                <w:sz w:val="24"/>
                <w:szCs w:val="24"/>
              </w:rPr>
              <w:t>niepełnosprawnościami. Liczba sfinansowanych racjonalnych usprawnień,</w:t>
            </w:r>
            <w:r w:rsidR="0017579E" w:rsidRPr="00211FC2">
              <w:rPr>
                <w:color w:val="000000" w:themeColor="text1"/>
                <w:sz w:val="24"/>
                <w:szCs w:val="24"/>
              </w:rPr>
              <w:t xml:space="preserve"> w </w:t>
            </w:r>
            <w:r w:rsidRPr="00211FC2">
              <w:rPr>
                <w:color w:val="000000" w:themeColor="text1"/>
                <w:sz w:val="24"/>
                <w:szCs w:val="24"/>
              </w:rPr>
              <w:t>ramach projektu, nie ma znaczenia dla wartości wykazywanej we wskaźniku.</w:t>
            </w:r>
          </w:p>
          <w:p w14:paraId="7E1E9D5F" w14:textId="595E78EB"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Definicja na podstawie: Wytyczne</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tc>
      </w:tr>
      <w:tr w:rsidR="008A2D22" w:rsidRPr="00211FC2" w14:paraId="793BCC38" w14:textId="77777777" w:rsidTr="0057050F">
        <w:tc>
          <w:tcPr>
            <w:tcW w:w="9062" w:type="dxa"/>
            <w:gridSpan w:val="2"/>
          </w:tcPr>
          <w:p w14:paraId="7F8A5715" w14:textId="49847544"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lastRenderedPageBreak/>
              <w:t>Nazwa wskaźnika</w:t>
            </w:r>
          </w:p>
        </w:tc>
      </w:tr>
      <w:tr w:rsidR="008A2D22" w:rsidRPr="00211FC2" w14:paraId="10350051" w14:textId="77777777" w:rsidTr="0057050F">
        <w:tc>
          <w:tcPr>
            <w:tcW w:w="9062" w:type="dxa"/>
            <w:gridSpan w:val="2"/>
          </w:tcPr>
          <w:p w14:paraId="33599EFC" w14:textId="027B2F0F" w:rsidR="00036DB6" w:rsidRPr="00211FC2" w:rsidRDefault="00036DB6" w:rsidP="007B7F52">
            <w:pPr>
              <w:spacing w:before="120" w:after="120" w:line="276" w:lineRule="auto"/>
              <w:rPr>
                <w:color w:val="000000" w:themeColor="text1"/>
                <w:sz w:val="24"/>
                <w:szCs w:val="24"/>
              </w:rPr>
            </w:pPr>
            <w:r w:rsidRPr="00211FC2">
              <w:rPr>
                <w:color w:val="000000" w:themeColor="text1"/>
                <w:sz w:val="24"/>
                <w:szCs w:val="24"/>
              </w:rPr>
              <w:t>Liczba obiektów dostosowanych do potrzeb osób</w:t>
            </w:r>
            <w:r w:rsidR="0017579E" w:rsidRPr="00211FC2">
              <w:rPr>
                <w:color w:val="000000" w:themeColor="text1"/>
                <w:sz w:val="24"/>
                <w:szCs w:val="24"/>
              </w:rPr>
              <w:t xml:space="preserve"> z </w:t>
            </w:r>
            <w:r w:rsidRPr="00211FC2">
              <w:rPr>
                <w:color w:val="000000" w:themeColor="text1"/>
                <w:sz w:val="24"/>
                <w:szCs w:val="24"/>
              </w:rPr>
              <w:t>niepełnosprawnościami</w:t>
            </w:r>
          </w:p>
        </w:tc>
      </w:tr>
      <w:tr w:rsidR="008A2D22" w:rsidRPr="00211FC2" w14:paraId="57C45DE2" w14:textId="77777777" w:rsidTr="0057050F">
        <w:tc>
          <w:tcPr>
            <w:tcW w:w="9062" w:type="dxa"/>
            <w:gridSpan w:val="2"/>
          </w:tcPr>
          <w:p w14:paraId="5C417F7A" w14:textId="2A12BF8D"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0763A3CB" w14:textId="77777777" w:rsidTr="0057050F">
        <w:tc>
          <w:tcPr>
            <w:tcW w:w="9062" w:type="dxa"/>
            <w:gridSpan w:val="2"/>
          </w:tcPr>
          <w:p w14:paraId="259EF3BA" w14:textId="77777777" w:rsidR="00053635" w:rsidRPr="00211FC2" w:rsidRDefault="00F92350" w:rsidP="003A5626">
            <w:pPr>
              <w:spacing w:before="120" w:after="120" w:line="276" w:lineRule="auto"/>
              <w:rPr>
                <w:color w:val="000000" w:themeColor="text1"/>
                <w:sz w:val="24"/>
                <w:szCs w:val="24"/>
              </w:rPr>
            </w:pPr>
            <w:r w:rsidRPr="00211FC2">
              <w:rPr>
                <w:color w:val="000000" w:themeColor="text1"/>
                <w:sz w:val="24"/>
                <w:szCs w:val="24"/>
              </w:rPr>
              <w:t>Wskaźnik odnosi się do liczby obiektów</w:t>
            </w:r>
            <w:r w:rsidR="0017579E" w:rsidRPr="00211FC2">
              <w:rPr>
                <w:color w:val="000000" w:themeColor="text1"/>
                <w:sz w:val="24"/>
                <w:szCs w:val="24"/>
              </w:rPr>
              <w:t xml:space="preserve"> w </w:t>
            </w:r>
            <w:r w:rsidRPr="00211FC2">
              <w:rPr>
                <w:color w:val="000000" w:themeColor="text1"/>
                <w:sz w:val="24"/>
                <w:szCs w:val="24"/>
              </w:rPr>
              <w:t>ramach realizowanego projektu, które zaopatrzono</w:t>
            </w:r>
            <w:r w:rsidR="0017579E" w:rsidRPr="00211FC2">
              <w:rPr>
                <w:color w:val="000000" w:themeColor="text1"/>
                <w:sz w:val="24"/>
                <w:szCs w:val="24"/>
              </w:rPr>
              <w:t xml:space="preserve"> w </w:t>
            </w:r>
            <w:r w:rsidRPr="00211FC2">
              <w:rPr>
                <w:color w:val="000000" w:themeColor="text1"/>
                <w:sz w:val="24"/>
                <w:szCs w:val="24"/>
              </w:rPr>
              <w:t>specjalne podjazdy, windy, urządzenia głośnomówiące, bądź inne udogodnienia (tj. usunięcie barier</w:t>
            </w:r>
            <w:r w:rsidR="0017579E" w:rsidRPr="00211FC2">
              <w:rPr>
                <w:color w:val="000000" w:themeColor="text1"/>
                <w:sz w:val="24"/>
                <w:szCs w:val="24"/>
              </w:rPr>
              <w:t xml:space="preserve"> w </w:t>
            </w:r>
            <w:r w:rsidRPr="00211FC2">
              <w:rPr>
                <w:color w:val="000000" w:themeColor="text1"/>
                <w:sz w:val="24"/>
                <w:szCs w:val="24"/>
              </w:rPr>
              <w:t>dostępie,</w:t>
            </w:r>
            <w:r w:rsidR="0017579E" w:rsidRPr="00211FC2">
              <w:rPr>
                <w:color w:val="000000" w:themeColor="text1"/>
                <w:sz w:val="24"/>
                <w:szCs w:val="24"/>
              </w:rPr>
              <w:t xml:space="preserve"> w </w:t>
            </w:r>
            <w:r w:rsidRPr="00211FC2">
              <w:rPr>
                <w:color w:val="000000" w:themeColor="text1"/>
                <w:sz w:val="24"/>
                <w:szCs w:val="24"/>
              </w:rPr>
              <w:t>szczególności barier architektonicznych) ułatwiające dostęp do tych obiektów</w:t>
            </w:r>
            <w:r w:rsidR="0017579E" w:rsidRPr="00211FC2">
              <w:rPr>
                <w:color w:val="000000" w:themeColor="text1"/>
                <w:sz w:val="24"/>
                <w:szCs w:val="24"/>
              </w:rPr>
              <w:t xml:space="preserve"> i </w:t>
            </w:r>
            <w:r w:rsidRPr="00211FC2">
              <w:rPr>
                <w:color w:val="000000" w:themeColor="text1"/>
                <w:sz w:val="24"/>
                <w:szCs w:val="24"/>
              </w:rPr>
              <w:t>poruszanie się po nich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szczególności ruchowymi czy sensorycznymi.</w:t>
            </w:r>
          </w:p>
          <w:p w14:paraId="3D76FF95" w14:textId="6AC1A3D4" w:rsidR="00F92350" w:rsidRPr="00211FC2" w:rsidRDefault="00F92350" w:rsidP="003A5626">
            <w:pPr>
              <w:spacing w:before="120" w:after="120" w:line="276" w:lineRule="auto"/>
              <w:rPr>
                <w:color w:val="000000" w:themeColor="text1"/>
                <w:sz w:val="24"/>
                <w:szCs w:val="24"/>
              </w:rPr>
            </w:pPr>
            <w:r w:rsidRPr="00211FC2">
              <w:rPr>
                <w:color w:val="000000" w:themeColor="text1"/>
                <w:sz w:val="24"/>
                <w:szCs w:val="24"/>
              </w:rPr>
              <w:t>Jako obiekty należy rozumieć konstrukcje połączone</w:t>
            </w:r>
            <w:r w:rsidR="0017579E" w:rsidRPr="00211FC2">
              <w:rPr>
                <w:color w:val="000000" w:themeColor="text1"/>
                <w:sz w:val="24"/>
                <w:szCs w:val="24"/>
              </w:rPr>
              <w:t xml:space="preserve"> z </w:t>
            </w:r>
            <w:r w:rsidRPr="00211FC2">
              <w:rPr>
                <w:color w:val="000000" w:themeColor="text1"/>
                <w:sz w:val="24"/>
                <w:szCs w:val="24"/>
              </w:rPr>
              <w:t>gruntem</w:t>
            </w:r>
            <w:r w:rsidR="0017579E" w:rsidRPr="00211FC2">
              <w:rPr>
                <w:color w:val="000000" w:themeColor="text1"/>
                <w:sz w:val="24"/>
                <w:szCs w:val="24"/>
              </w:rPr>
              <w:t xml:space="preserve"> w </w:t>
            </w:r>
            <w:r w:rsidRPr="00211FC2">
              <w:rPr>
                <w:color w:val="000000" w:themeColor="text1"/>
                <w:sz w:val="24"/>
                <w:szCs w:val="24"/>
              </w:rPr>
              <w:t>sposób trwały, wykonane</w:t>
            </w:r>
            <w:r w:rsidR="0017579E" w:rsidRPr="00211FC2">
              <w:rPr>
                <w:color w:val="000000" w:themeColor="text1"/>
                <w:sz w:val="24"/>
                <w:szCs w:val="24"/>
              </w:rPr>
              <w:t xml:space="preserve"> z </w:t>
            </w:r>
            <w:r w:rsidRPr="00211FC2">
              <w:rPr>
                <w:color w:val="000000" w:themeColor="text1"/>
                <w:sz w:val="24"/>
                <w:szCs w:val="24"/>
              </w:rPr>
              <w:t>materiałów budowlanych</w:t>
            </w:r>
            <w:r w:rsidR="0017579E" w:rsidRPr="00211FC2">
              <w:rPr>
                <w:color w:val="000000" w:themeColor="text1"/>
                <w:sz w:val="24"/>
                <w:szCs w:val="24"/>
              </w:rPr>
              <w:t xml:space="preserve"> i </w:t>
            </w:r>
            <w:r w:rsidRPr="00211FC2">
              <w:rPr>
                <w:color w:val="000000" w:themeColor="text1"/>
                <w:sz w:val="24"/>
                <w:szCs w:val="24"/>
              </w:rPr>
              <w:t>elementów składowych, będące wynikiem prac budowlanych (wg. def. PKOB).</w:t>
            </w:r>
          </w:p>
          <w:p w14:paraId="1937DAA3" w14:textId="429D9830"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Należy podać liczbę obiektów,</w:t>
            </w:r>
            <w:r w:rsidR="0017579E" w:rsidRPr="00211FC2">
              <w:rPr>
                <w:color w:val="000000" w:themeColor="text1"/>
                <w:sz w:val="24"/>
                <w:szCs w:val="24"/>
              </w:rPr>
              <w:t xml:space="preserve"> a </w:t>
            </w:r>
            <w:r w:rsidRPr="00211FC2">
              <w:rPr>
                <w:color w:val="000000" w:themeColor="text1"/>
                <w:sz w:val="24"/>
                <w:szCs w:val="24"/>
              </w:rPr>
              <w:t>nie sprzętów, urządzeń itp.,</w:t>
            </w:r>
            <w:r w:rsidR="0017579E" w:rsidRPr="00211FC2">
              <w:rPr>
                <w:color w:val="000000" w:themeColor="text1"/>
                <w:sz w:val="24"/>
                <w:szCs w:val="24"/>
              </w:rPr>
              <w:t xml:space="preserve"> w </w:t>
            </w:r>
            <w:r w:rsidRPr="00211FC2">
              <w:rPr>
                <w:color w:val="000000" w:themeColor="text1"/>
                <w:sz w:val="24"/>
                <w:szCs w:val="24"/>
              </w:rPr>
              <w:t>które obiekty zaopatrzono. Jeśli instytucja, zakład itp. składa się</w:t>
            </w:r>
            <w:r w:rsidR="0017579E" w:rsidRPr="00211FC2">
              <w:rPr>
                <w:color w:val="000000" w:themeColor="text1"/>
                <w:sz w:val="24"/>
                <w:szCs w:val="24"/>
              </w:rPr>
              <w:t xml:space="preserve"> z </w:t>
            </w:r>
            <w:r w:rsidRPr="00211FC2">
              <w:rPr>
                <w:color w:val="000000" w:themeColor="text1"/>
                <w:sz w:val="24"/>
                <w:szCs w:val="24"/>
              </w:rPr>
              <w:t>kilku obiektów, należy zliczyć wszystkie, które dostosowano do potrzeb osób</w:t>
            </w:r>
            <w:r w:rsidR="0017579E" w:rsidRPr="00211FC2">
              <w:rPr>
                <w:color w:val="000000" w:themeColor="text1"/>
                <w:sz w:val="24"/>
                <w:szCs w:val="24"/>
              </w:rPr>
              <w:t xml:space="preserve"> z </w:t>
            </w:r>
            <w:r w:rsidRPr="00211FC2">
              <w:rPr>
                <w:color w:val="000000" w:themeColor="text1"/>
                <w:sz w:val="24"/>
                <w:szCs w:val="24"/>
              </w:rPr>
              <w:t xml:space="preserve">niepełnosprawnościami. </w:t>
            </w:r>
          </w:p>
          <w:p w14:paraId="6DE8647B" w14:textId="79E52E83"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wyposażeniem obiektów</w:t>
            </w:r>
            <w:r w:rsidR="0017579E" w:rsidRPr="00211FC2">
              <w:rPr>
                <w:color w:val="000000" w:themeColor="text1"/>
                <w:sz w:val="24"/>
                <w:szCs w:val="24"/>
              </w:rPr>
              <w:t xml:space="preserve"> w </w:t>
            </w:r>
            <w:r w:rsidRPr="00211FC2">
              <w:rPr>
                <w:color w:val="000000" w:themeColor="text1"/>
                <w:sz w:val="24"/>
                <w:szCs w:val="24"/>
              </w:rPr>
              <w:t>rozwiązania służące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ramach danego projektu.</w:t>
            </w:r>
          </w:p>
        </w:tc>
      </w:tr>
      <w:tr w:rsidR="008A2D22" w:rsidRPr="00211FC2" w14:paraId="2A37C4EC" w14:textId="77777777" w:rsidTr="00036DB6">
        <w:tc>
          <w:tcPr>
            <w:tcW w:w="9062" w:type="dxa"/>
            <w:gridSpan w:val="2"/>
            <w:shd w:val="clear" w:color="auto" w:fill="E7E6E6" w:themeFill="background2"/>
          </w:tcPr>
          <w:p w14:paraId="3753F055" w14:textId="51C6DE8B" w:rsidR="00036DB6" w:rsidRPr="00211FC2" w:rsidRDefault="00036DB6" w:rsidP="007B7F52">
            <w:pPr>
              <w:tabs>
                <w:tab w:val="left" w:pos="499"/>
              </w:tabs>
              <w:spacing w:before="120" w:after="120" w:line="276" w:lineRule="auto"/>
              <w:rPr>
                <w:color w:val="000000" w:themeColor="text1"/>
                <w:sz w:val="24"/>
                <w:szCs w:val="24"/>
              </w:rPr>
            </w:pPr>
            <w:r w:rsidRPr="00211FC2">
              <w:rPr>
                <w:color w:val="000000" w:themeColor="text1"/>
                <w:sz w:val="24"/>
                <w:szCs w:val="24"/>
              </w:rPr>
              <w:t>Inne wspólne wskaźniki produktu</w:t>
            </w:r>
          </w:p>
        </w:tc>
      </w:tr>
      <w:tr w:rsidR="008A2D22" w:rsidRPr="00211FC2" w14:paraId="00A4771A" w14:textId="77777777" w:rsidTr="0057050F">
        <w:tc>
          <w:tcPr>
            <w:tcW w:w="9062" w:type="dxa"/>
            <w:gridSpan w:val="2"/>
          </w:tcPr>
          <w:p w14:paraId="5A22B5C7"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56C8D43C" w14:textId="77777777" w:rsidTr="0057050F">
        <w:tc>
          <w:tcPr>
            <w:tcW w:w="9062" w:type="dxa"/>
            <w:gridSpan w:val="2"/>
          </w:tcPr>
          <w:p w14:paraId="0F65FDDE" w14:textId="50399897" w:rsidR="008A2D22" w:rsidRPr="00211FC2" w:rsidRDefault="008A2D22" w:rsidP="007B7F52">
            <w:pPr>
              <w:tabs>
                <w:tab w:val="left" w:pos="499"/>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p>
        </w:tc>
      </w:tr>
      <w:tr w:rsidR="008A2D22" w:rsidRPr="00211FC2" w14:paraId="4E14BE6C" w14:textId="77777777" w:rsidTr="0057050F">
        <w:tc>
          <w:tcPr>
            <w:tcW w:w="9062" w:type="dxa"/>
            <w:gridSpan w:val="2"/>
          </w:tcPr>
          <w:p w14:paraId="4752C9CE" w14:textId="35694997" w:rsidR="008A2D22" w:rsidRPr="00211FC2" w:rsidRDefault="008A2D22"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23563A02" w14:textId="77777777" w:rsidTr="0057050F">
        <w:tc>
          <w:tcPr>
            <w:tcW w:w="9062" w:type="dxa"/>
            <w:gridSpan w:val="2"/>
          </w:tcPr>
          <w:p w14:paraId="76A40446" w14:textId="77777777"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DD1DB6" w14:textId="12FE27D3"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lastRenderedPageBreak/>
              <w:t>Przynależność do grupy osób z niepełnosprawnościami określana jest</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momencie rozpoczęcia udziału w projekcie, tj. w chwili rozpoczęcia udziału</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pierwszej formie wsparcia w projekcie.</w:t>
            </w:r>
          </w:p>
          <w:p w14:paraId="0BC98585" w14:textId="1470AFA5"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W przypadku, gdy niepełnosprawność jest kryterium umożliwiającym udział w</w:t>
            </w:r>
            <w:r w:rsidR="00053635" w:rsidRPr="00211FC2">
              <w:rPr>
                <w:color w:val="000000" w:themeColor="text1"/>
                <w:sz w:val="24"/>
                <w:szCs w:val="24"/>
              </w:rPr>
              <w:t> </w:t>
            </w:r>
            <w:r w:rsidRPr="00211FC2">
              <w:rPr>
                <w:color w:val="000000" w:themeColor="text1"/>
                <w:sz w:val="24"/>
                <w:szCs w:val="24"/>
              </w:rPr>
              <w:t>danej interwencji (np. grupa docelowa wskazana została we wniosku o</w:t>
            </w:r>
            <w:r w:rsidR="00053635" w:rsidRPr="00211FC2">
              <w:rPr>
                <w:color w:val="000000" w:themeColor="text1"/>
                <w:sz w:val="24"/>
                <w:szCs w:val="24"/>
              </w:rPr>
              <w:t> </w:t>
            </w:r>
            <w:r w:rsidRPr="00211FC2">
              <w:rPr>
                <w:color w:val="000000" w:themeColor="text1"/>
                <w:sz w:val="24"/>
                <w:szCs w:val="24"/>
              </w:rPr>
              <w:t>dofinansowanie, kryteriach wyboru projektu lub dokumentach programowych), należy dane pozyskiwać bezpośrednio od wszystkich jej uczestników. W</w:t>
            </w:r>
            <w:r w:rsidR="00053635" w:rsidRPr="00211FC2">
              <w:rPr>
                <w:color w:val="000000" w:themeColor="text1"/>
                <w:sz w:val="24"/>
                <w:szCs w:val="24"/>
              </w:rPr>
              <w:t> </w:t>
            </w:r>
            <w:r w:rsidRPr="00211FC2">
              <w:rPr>
                <w:color w:val="000000" w:themeColor="text1"/>
                <w:sz w:val="24"/>
                <w:szCs w:val="24"/>
              </w:rPr>
              <w:t>pozostałych przypadkach dane osobowe dot. tej cechy nie muszą być zbierane od poszczególnych uczestników. Wskaźnik należy jednak monitorować, nawet w</w:t>
            </w:r>
            <w:r w:rsidR="00053635" w:rsidRPr="00211FC2">
              <w:rPr>
                <w:color w:val="000000" w:themeColor="text1"/>
                <w:sz w:val="24"/>
                <w:szCs w:val="24"/>
              </w:rPr>
              <w:t> </w:t>
            </w:r>
            <w:r w:rsidRPr="00211FC2">
              <w:rPr>
                <w:color w:val="000000" w:themeColor="text1"/>
                <w:sz w:val="24"/>
                <w:szCs w:val="24"/>
              </w:rPr>
              <w:t>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27F9559D" w14:textId="4D13EDD9"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8A2D22" w:rsidRPr="00211FC2" w14:paraId="1C735A08" w14:textId="77777777" w:rsidTr="0057050F">
        <w:tc>
          <w:tcPr>
            <w:tcW w:w="9062" w:type="dxa"/>
            <w:gridSpan w:val="2"/>
          </w:tcPr>
          <w:p w14:paraId="4079D1D3" w14:textId="683643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lastRenderedPageBreak/>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z </w:t>
            </w:r>
            <w:r w:rsidRPr="00211FC2">
              <w:rPr>
                <w:color w:val="000000" w:themeColor="text1"/>
                <w:spacing w:val="-1"/>
                <w:sz w:val="24"/>
                <w:szCs w:val="24"/>
              </w:rPr>
              <w:t>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2701C5BF" w14:textId="77777777" w:rsidTr="0057050F">
        <w:tc>
          <w:tcPr>
            <w:tcW w:w="9062" w:type="dxa"/>
            <w:gridSpan w:val="2"/>
          </w:tcPr>
          <w:p w14:paraId="1051A3B3"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BC1E123" w14:textId="77777777" w:rsidTr="0057050F">
        <w:tc>
          <w:tcPr>
            <w:tcW w:w="9062" w:type="dxa"/>
            <w:gridSpan w:val="2"/>
          </w:tcPr>
          <w:p w14:paraId="0A0C0150" w14:textId="788B4DB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Osoby, które są obywatelami krajów spoza UE. Do wskaźnika wlicza się też bezpaństwowców zgodnie</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Konwencją o statusie bezpaństwowców</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1954 r.</w:t>
            </w:r>
            <w:r w:rsidR="0017579E" w:rsidRPr="00211FC2">
              <w:rPr>
                <w:rFonts w:eastAsiaTheme="minorHAnsi"/>
                <w:color w:val="000000" w:themeColor="text1"/>
                <w:sz w:val="24"/>
                <w:szCs w:val="24"/>
                <w:lang w:eastAsia="en-US"/>
              </w:rPr>
              <w:t xml:space="preserve"> i </w:t>
            </w:r>
            <w:r w:rsidRPr="00211FC2">
              <w:rPr>
                <w:rFonts w:eastAsiaTheme="minorHAnsi"/>
                <w:color w:val="000000" w:themeColor="text1"/>
                <w:sz w:val="24"/>
                <w:szCs w:val="24"/>
                <w:lang w:eastAsia="en-US"/>
              </w:rPr>
              <w:t xml:space="preserve">osoby bez ustalonego obywatelstwa. </w:t>
            </w:r>
          </w:p>
          <w:p w14:paraId="099B1423" w14:textId="3B941422"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1D602D6D" w14:textId="06D762E3"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obywatelstwo państw trzecich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w:t>
            </w:r>
            <w:r w:rsidR="0017579E" w:rsidRPr="00211FC2">
              <w:rPr>
                <w:color w:val="000000" w:themeColor="text1"/>
                <w:sz w:val="24"/>
                <w:szCs w:val="24"/>
              </w:rPr>
              <w:t xml:space="preserve"> z </w:t>
            </w:r>
            <w:r w:rsidRPr="00211FC2">
              <w:rPr>
                <w:color w:val="000000" w:themeColor="text1"/>
                <w:sz w:val="24"/>
                <w:szCs w:val="24"/>
              </w:rPr>
              <w:t>krajów trzecich</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t>
            </w:r>
            <w:r w:rsidR="0017579E" w:rsidRPr="00211FC2">
              <w:rPr>
                <w:color w:val="000000" w:themeColor="text1"/>
                <w:sz w:val="24"/>
                <w:szCs w:val="24"/>
              </w:rPr>
              <w:lastRenderedPageBreak/>
              <w:t>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DBB769B" w14:textId="0FF9425C"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0CBD59B" w14:textId="77777777" w:rsidTr="0057050F">
        <w:tc>
          <w:tcPr>
            <w:tcW w:w="9062" w:type="dxa"/>
            <w:gridSpan w:val="2"/>
          </w:tcPr>
          <w:p w14:paraId="07E6EAD6"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177FBADA" w14:textId="77777777" w:rsidTr="0057050F">
        <w:tc>
          <w:tcPr>
            <w:tcW w:w="9062" w:type="dxa"/>
            <w:gridSpan w:val="2"/>
          </w:tcPr>
          <w:p w14:paraId="66CE682F" w14:textId="6873771F" w:rsidR="00361346" w:rsidRPr="00211FC2" w:rsidRDefault="00361346" w:rsidP="007B7F52">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F7B0244" w14:textId="77777777" w:rsidTr="0057050F">
        <w:tc>
          <w:tcPr>
            <w:tcW w:w="9062" w:type="dxa"/>
            <w:gridSpan w:val="2"/>
          </w:tcPr>
          <w:p w14:paraId="1A3006A1"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60ADC4" w14:textId="77777777" w:rsidTr="0057050F">
        <w:tc>
          <w:tcPr>
            <w:tcW w:w="9062" w:type="dxa"/>
            <w:gridSpan w:val="2"/>
          </w:tcPr>
          <w:p w14:paraId="6D12B1E2" w14:textId="7777777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20F07E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projektach monitorowany jest wskaźnikiem liczba osób należących do mniejszości,</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tym społeczności marginalizowanych takich jak Romowie,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6CE37E4F" w14:textId="270D586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 obcego pochodzenia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6E7187B2" w14:textId="6FE442F5"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fakt bycia cudzoziemcem (osobą obcego pochodzenia)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obcego pochodzenia</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46FABBB" w14:textId="22E9B076"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lastRenderedPageBreak/>
              <w:t>Informacje dodatkowe: Wskaźnik będzie obejmował zawsze osoby</w:t>
            </w:r>
            <w:r w:rsidR="0017579E" w:rsidRPr="00211FC2">
              <w:rPr>
                <w:color w:val="000000" w:themeColor="text1"/>
                <w:sz w:val="24"/>
                <w:szCs w:val="24"/>
              </w:rPr>
              <w:t xml:space="preserve"> z </w:t>
            </w:r>
            <w:r w:rsidRPr="00211FC2">
              <w:rPr>
                <w:rFonts w:eastAsiaTheme="minorHAnsi"/>
                <w:color w:val="000000" w:themeColor="text1"/>
                <w:sz w:val="24"/>
                <w:szCs w:val="24"/>
                <w:lang w:eastAsia="en-US"/>
              </w:rPr>
              <w:t>krajów trzecich, zliczane we wskaźniku liczba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1B1BE659" w14:textId="7A23514A"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EC7C35D" w14:textId="77777777" w:rsidTr="0057050F">
        <w:tc>
          <w:tcPr>
            <w:tcW w:w="9062" w:type="dxa"/>
            <w:gridSpan w:val="2"/>
          </w:tcPr>
          <w:p w14:paraId="4FF6EBF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43BB06CF" w14:textId="77777777" w:rsidTr="0057050F">
        <w:tc>
          <w:tcPr>
            <w:tcW w:w="9062" w:type="dxa"/>
            <w:gridSpan w:val="2"/>
          </w:tcPr>
          <w:p w14:paraId="609EB60D" w14:textId="5D24B0FD" w:rsidR="00361346" w:rsidRPr="00211FC2" w:rsidRDefault="00361346" w:rsidP="007B7F52">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w:t>
            </w:r>
            <w:r w:rsidR="0017579E" w:rsidRPr="00211FC2">
              <w:rPr>
                <w:color w:val="000000" w:themeColor="text1"/>
                <w:spacing w:val="-1"/>
                <w:sz w:val="24"/>
                <w:szCs w:val="24"/>
              </w:rPr>
              <w:t xml:space="preserve"> w </w:t>
            </w:r>
            <w:r w:rsidRPr="00211FC2">
              <w:rPr>
                <w:color w:val="000000" w:themeColor="text1"/>
                <w:spacing w:val="-1"/>
                <w:sz w:val="24"/>
                <w:szCs w:val="24"/>
              </w:rPr>
              <w:t>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w:t>
            </w:r>
            <w:r w:rsidR="00214245" w:rsidRPr="00211FC2">
              <w:rPr>
                <w:color w:val="000000" w:themeColor="text1"/>
                <w:spacing w:val="-1"/>
                <w:sz w:val="24"/>
                <w:szCs w:val="24"/>
              </w:rPr>
              <w:t xml:space="preserve"> </w:t>
            </w:r>
            <w:r w:rsidRPr="00211FC2">
              <w:rPr>
                <w:color w:val="000000" w:themeColor="text1"/>
                <w:spacing w:val="-1"/>
                <w:sz w:val="24"/>
                <w:szCs w:val="24"/>
              </w:rPr>
              <w:t>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9E4F8B8" w14:textId="77777777" w:rsidTr="0057050F">
        <w:tc>
          <w:tcPr>
            <w:tcW w:w="9062" w:type="dxa"/>
            <w:gridSpan w:val="2"/>
          </w:tcPr>
          <w:p w14:paraId="7901173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732279" w14:textId="77777777" w:rsidTr="0057050F">
        <w:tc>
          <w:tcPr>
            <w:tcW w:w="9062" w:type="dxa"/>
            <w:gridSpan w:val="2"/>
          </w:tcPr>
          <w:p w14:paraId="20266D02" w14:textId="13315DBE"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w:t>
            </w:r>
            <w:r w:rsidR="0017579E" w:rsidRPr="00211FC2">
              <w:rPr>
                <w:color w:val="000000" w:themeColor="text1"/>
                <w:sz w:val="24"/>
                <w:szCs w:val="24"/>
              </w:rPr>
              <w:t xml:space="preserve"> i </w:t>
            </w:r>
            <w:r w:rsidRPr="00211FC2">
              <w:rPr>
                <w:color w:val="000000" w:themeColor="text1"/>
                <w:sz w:val="24"/>
                <w:szCs w:val="24"/>
              </w:rPr>
              <w:t>etnicznych biorące udział</w:t>
            </w:r>
            <w:r w:rsidR="0017579E" w:rsidRPr="00211FC2">
              <w:rPr>
                <w:color w:val="000000" w:themeColor="text1"/>
                <w:sz w:val="24"/>
                <w:szCs w:val="24"/>
              </w:rPr>
              <w:t xml:space="preserve"> w </w:t>
            </w:r>
            <w:r w:rsidRPr="00211FC2">
              <w:rPr>
                <w:color w:val="000000" w:themeColor="text1"/>
                <w:sz w:val="24"/>
                <w:szCs w:val="24"/>
              </w:rPr>
              <w:t>projektach EFS+.</w:t>
            </w:r>
          </w:p>
          <w:p w14:paraId="3FC92BB4" w14:textId="77777777" w:rsidR="00053635"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prawem krajowym mniejszości narodowe to mniejszość: białoruska, czeska, litewska, niemiecka, ormiańska, rosyjska, słowacka, ukraińska, żydowska. Mniejszości etniczne: karaimska, łemkowska, romska, tatarska.</w:t>
            </w:r>
          </w:p>
          <w:p w14:paraId="7D30A81C" w14:textId="2017ECF9" w:rsidR="00361346"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w:t>
            </w:r>
            <w:r w:rsidR="0017579E" w:rsidRPr="00211FC2">
              <w:rPr>
                <w:color w:val="000000" w:themeColor="text1"/>
                <w:sz w:val="24"/>
                <w:szCs w:val="24"/>
              </w:rPr>
              <w:t xml:space="preserve"> z </w:t>
            </w:r>
            <w:r w:rsidRPr="00211FC2">
              <w:rPr>
                <w:color w:val="000000" w:themeColor="text1"/>
                <w:sz w:val="24"/>
                <w:szCs w:val="24"/>
              </w:rPr>
              <w:t>dnia 6 stycznia 2005 r. o mniejszościach narodowych</w:t>
            </w:r>
            <w:r w:rsidR="0017579E" w:rsidRPr="00211FC2">
              <w:rPr>
                <w:color w:val="000000" w:themeColor="text1"/>
                <w:sz w:val="24"/>
                <w:szCs w:val="24"/>
              </w:rPr>
              <w:t xml:space="preserve"> i </w:t>
            </w:r>
            <w:r w:rsidRPr="00211FC2">
              <w:rPr>
                <w:color w:val="000000" w:themeColor="text1"/>
                <w:sz w:val="24"/>
                <w:szCs w:val="24"/>
              </w:rPr>
              <w:t>etnicznych oraz o języku regionalnym.</w:t>
            </w:r>
          </w:p>
          <w:p w14:paraId="4EAE37D3" w14:textId="19E71B07"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 należących do mniejszości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p w14:paraId="0CA08B06" w14:textId="345DFED8"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przynależność do mniejszości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należących do mniejszości</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60211D7" w14:textId="150675B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1DD2746F" w14:textId="77777777" w:rsidTr="0057050F">
        <w:tc>
          <w:tcPr>
            <w:tcW w:w="9062" w:type="dxa"/>
            <w:gridSpan w:val="2"/>
          </w:tcPr>
          <w:p w14:paraId="13FE4CBC"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lastRenderedPageBreak/>
              <w:t>Nazwa wskaźnika</w:t>
            </w:r>
          </w:p>
        </w:tc>
      </w:tr>
      <w:tr w:rsidR="008A2D22" w:rsidRPr="00211FC2" w14:paraId="253E600D" w14:textId="77777777" w:rsidTr="0057050F">
        <w:tc>
          <w:tcPr>
            <w:tcW w:w="9062" w:type="dxa"/>
            <w:gridSpan w:val="2"/>
          </w:tcPr>
          <w:p w14:paraId="2DC97947" w14:textId="4C7881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w </w:t>
            </w:r>
            <w:r w:rsidRPr="00211FC2">
              <w:rPr>
                <w:color w:val="000000" w:themeColor="text1"/>
                <w:spacing w:val="-1"/>
                <w:sz w:val="24"/>
                <w:szCs w:val="24"/>
              </w:rPr>
              <w:t>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w:t>
            </w:r>
            <w:r w:rsidR="0017579E" w:rsidRPr="00211FC2">
              <w:rPr>
                <w:color w:val="000000" w:themeColor="text1"/>
                <w:spacing w:val="-1"/>
                <w:sz w:val="24"/>
                <w:szCs w:val="24"/>
              </w:rPr>
              <w:t xml:space="preserve"> z </w:t>
            </w:r>
            <w:r w:rsidRPr="00211FC2">
              <w:rPr>
                <w:color w:val="000000" w:themeColor="text1"/>
                <w:spacing w:val="-1"/>
                <w:sz w:val="24"/>
                <w:szCs w:val="24"/>
              </w:rPr>
              <w:t>dost</w:t>
            </w:r>
            <w:r w:rsidRPr="00211FC2">
              <w:rPr>
                <w:rFonts w:cs="Times New Roman"/>
                <w:color w:val="000000" w:themeColor="text1"/>
                <w:spacing w:val="-1"/>
                <w:sz w:val="24"/>
                <w:szCs w:val="24"/>
              </w:rPr>
              <w:t>ę</w:t>
            </w:r>
            <w:r w:rsidRPr="00211FC2">
              <w:rPr>
                <w:color w:val="000000" w:themeColor="text1"/>
                <w:spacing w:val="-1"/>
                <w:sz w:val="24"/>
                <w:szCs w:val="24"/>
              </w:rPr>
              <w:t>pu do</w:t>
            </w:r>
            <w:r w:rsidR="00627D15" w:rsidRPr="00211FC2">
              <w:rPr>
                <w:color w:val="000000" w:themeColor="text1"/>
                <w:spacing w:val="-1"/>
                <w:sz w:val="24"/>
                <w:szCs w:val="24"/>
              </w:rPr>
              <w:t xml:space="preserve"> </w:t>
            </w:r>
            <w:r w:rsidRPr="00211FC2">
              <w:rPr>
                <w:color w:val="000000" w:themeColor="text1"/>
                <w:spacing w:val="-1"/>
                <w:sz w:val="24"/>
                <w:szCs w:val="24"/>
              </w:rPr>
              <w:t>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0B259330" w14:textId="77777777" w:rsidTr="0057050F">
        <w:tc>
          <w:tcPr>
            <w:tcW w:w="9062" w:type="dxa"/>
            <w:gridSpan w:val="2"/>
          </w:tcPr>
          <w:p w14:paraId="64F7A298"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A6293E7" w14:textId="77777777" w:rsidTr="0057050F">
        <w:tc>
          <w:tcPr>
            <w:tcW w:w="9062" w:type="dxa"/>
            <w:gridSpan w:val="2"/>
          </w:tcPr>
          <w:p w14:paraId="3B8C567B" w14:textId="25D063D4"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w:t>
            </w:r>
            <w:r w:rsidR="0017579E" w:rsidRPr="00211FC2">
              <w:rPr>
                <w:color w:val="000000" w:themeColor="text1"/>
                <w:sz w:val="24"/>
                <w:szCs w:val="24"/>
              </w:rPr>
              <w:t xml:space="preserve"> w </w:t>
            </w:r>
            <w:r w:rsidRPr="00211FC2">
              <w:rPr>
                <w:color w:val="000000" w:themeColor="text1"/>
                <w:sz w:val="24"/>
                <w:szCs w:val="24"/>
              </w:rPr>
              <w:t>kryzysie bezdomności lub dotknięte wykluczeniem</w:t>
            </w:r>
            <w:r w:rsidR="0017579E" w:rsidRPr="00211FC2">
              <w:rPr>
                <w:color w:val="000000" w:themeColor="text1"/>
                <w:sz w:val="24"/>
                <w:szCs w:val="24"/>
              </w:rPr>
              <w:t xml:space="preserve"> z </w:t>
            </w:r>
            <w:r w:rsidRPr="00211FC2">
              <w:rPr>
                <w:color w:val="000000" w:themeColor="text1"/>
                <w:sz w:val="24"/>
                <w:szCs w:val="24"/>
              </w:rPr>
              <w:t>dostępu do mieszkań.</w:t>
            </w:r>
            <w:r w:rsidRPr="00211FC2">
              <w:rPr>
                <w:color w:val="000000" w:themeColor="text1"/>
                <w:sz w:val="24"/>
                <w:szCs w:val="24"/>
              </w:rPr>
              <w:br w:type="page"/>
            </w:r>
          </w:p>
          <w:p w14:paraId="11DE6F73" w14:textId="617F246A"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w:t>
            </w:r>
            <w:r w:rsidR="0017579E" w:rsidRPr="00211FC2">
              <w:rPr>
                <w:color w:val="000000" w:themeColor="text1"/>
                <w:sz w:val="24"/>
                <w:szCs w:val="24"/>
              </w:rPr>
              <w:t xml:space="preserve"> i </w:t>
            </w:r>
            <w:r w:rsidRPr="00211FC2">
              <w:rPr>
                <w:color w:val="000000" w:themeColor="text1"/>
                <w:sz w:val="24"/>
                <w:szCs w:val="24"/>
              </w:rPr>
              <w:t>wykluczenie mieszkaniowe definiowane są zgodnie</w:t>
            </w:r>
            <w:r w:rsidR="0017579E" w:rsidRPr="00211FC2">
              <w:rPr>
                <w:color w:val="000000" w:themeColor="text1"/>
                <w:sz w:val="24"/>
                <w:szCs w:val="24"/>
              </w:rPr>
              <w:t xml:space="preserve"> z </w:t>
            </w:r>
            <w:r w:rsidRPr="00211FC2">
              <w:rPr>
                <w:color w:val="000000" w:themeColor="text1"/>
                <w:sz w:val="24"/>
                <w:szCs w:val="24"/>
              </w:rPr>
              <w:t>Europejską typologią bezdomności</w:t>
            </w:r>
            <w:r w:rsidR="0017579E" w:rsidRPr="00211FC2">
              <w:rPr>
                <w:color w:val="000000" w:themeColor="text1"/>
                <w:sz w:val="24"/>
                <w:szCs w:val="24"/>
              </w:rPr>
              <w:t xml:space="preserve"> i </w:t>
            </w:r>
            <w:r w:rsidRPr="00211FC2">
              <w:rPr>
                <w:color w:val="000000" w:themeColor="text1"/>
                <w:sz w:val="24"/>
                <w:szCs w:val="24"/>
              </w:rPr>
              <w:t>wykluczenia mieszkaniowego ETHOS,</w:t>
            </w:r>
            <w:r w:rsidR="0017579E" w:rsidRPr="00211FC2">
              <w:rPr>
                <w:color w:val="000000" w:themeColor="text1"/>
                <w:sz w:val="24"/>
                <w:szCs w:val="24"/>
              </w:rPr>
              <w:t xml:space="preserve"> w </w:t>
            </w:r>
            <w:r w:rsidRPr="00211FC2">
              <w:rPr>
                <w:color w:val="000000" w:themeColor="text1"/>
                <w:sz w:val="24"/>
                <w:szCs w:val="24"/>
              </w:rPr>
              <w:t>której wskazuje się okoliczności życia</w:t>
            </w:r>
            <w:r w:rsidR="0017579E" w:rsidRPr="00211FC2">
              <w:rPr>
                <w:color w:val="000000" w:themeColor="text1"/>
                <w:sz w:val="24"/>
                <w:szCs w:val="24"/>
              </w:rPr>
              <w:t xml:space="preserve"> w </w:t>
            </w:r>
            <w:r w:rsidRPr="00211FC2">
              <w:rPr>
                <w:color w:val="000000" w:themeColor="text1"/>
                <w:sz w:val="24"/>
                <w:szCs w:val="24"/>
              </w:rPr>
              <w:t>bezdomności lub ekstremalne formy wykluczenia mieszkaniowego oraz ustawą</w:t>
            </w:r>
            <w:r w:rsidR="0017579E" w:rsidRPr="00211FC2">
              <w:rPr>
                <w:color w:val="000000" w:themeColor="text1"/>
                <w:sz w:val="24"/>
                <w:szCs w:val="24"/>
              </w:rPr>
              <w:t xml:space="preserve"> z </w:t>
            </w:r>
            <w:r w:rsidRPr="00211FC2">
              <w:rPr>
                <w:color w:val="000000" w:themeColor="text1"/>
                <w:sz w:val="24"/>
                <w:szCs w:val="24"/>
              </w:rPr>
              <w:t>dnia 12 marca 2004 r.  o pomocy społecznej:</w:t>
            </w:r>
            <w:r w:rsidRPr="00211FC2">
              <w:rPr>
                <w:color w:val="000000" w:themeColor="text1"/>
                <w:sz w:val="24"/>
                <w:szCs w:val="24"/>
              </w:rPr>
              <w:br w:type="page"/>
            </w:r>
          </w:p>
          <w:p w14:paraId="1D663C30" w14:textId="2AE83CE2"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w:t>
            </w:r>
            <w:r w:rsidR="0017579E" w:rsidRPr="00211FC2">
              <w:rPr>
                <w:color w:val="000000" w:themeColor="text1"/>
                <w:sz w:val="24"/>
                <w:szCs w:val="24"/>
              </w:rPr>
              <w:t xml:space="preserve"> w </w:t>
            </w:r>
            <w:r w:rsidRPr="00211FC2">
              <w:rPr>
                <w:color w:val="000000" w:themeColor="text1"/>
                <w:sz w:val="24"/>
                <w:szCs w:val="24"/>
              </w:rPr>
              <w:t>tym osoby żyjące</w:t>
            </w:r>
            <w:r w:rsidR="0017579E" w:rsidRPr="00211FC2">
              <w:rPr>
                <w:color w:val="000000" w:themeColor="text1"/>
                <w:sz w:val="24"/>
                <w:szCs w:val="24"/>
              </w:rPr>
              <w:t xml:space="preserve"> w </w:t>
            </w:r>
            <w:r w:rsidRPr="00211FC2">
              <w:rPr>
                <w:color w:val="000000" w:themeColor="text1"/>
                <w:sz w:val="24"/>
                <w:szCs w:val="24"/>
              </w:rPr>
              <w:t>przestrzeni publicznej lub zakwaterowane interwencyjnie;</w:t>
            </w:r>
          </w:p>
          <w:p w14:paraId="761FB3C2" w14:textId="08A1BAF1"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Bez mieszkania,</w:t>
            </w:r>
            <w:r w:rsidR="0017579E" w:rsidRPr="00211FC2">
              <w:rPr>
                <w:color w:val="000000" w:themeColor="text1"/>
                <w:sz w:val="24"/>
                <w:szCs w:val="24"/>
              </w:rPr>
              <w:t xml:space="preserve"> w </w:t>
            </w:r>
            <w:r w:rsidRPr="00211FC2">
              <w:rPr>
                <w:color w:val="000000" w:themeColor="text1"/>
                <w:sz w:val="24"/>
                <w:szCs w:val="24"/>
              </w:rPr>
              <w:t>tym osoby zakwaterowane</w:t>
            </w:r>
            <w:r w:rsidR="0017579E" w:rsidRPr="00211FC2">
              <w:rPr>
                <w:color w:val="000000" w:themeColor="text1"/>
                <w:sz w:val="24"/>
                <w:szCs w:val="24"/>
              </w:rPr>
              <w:t xml:space="preserve"> w </w:t>
            </w:r>
            <w:r w:rsidRPr="00211FC2">
              <w:rPr>
                <w:color w:val="000000" w:themeColor="text1"/>
                <w:sz w:val="24"/>
                <w:szCs w:val="24"/>
              </w:rPr>
              <w:t>placówkach dla bezdomnych,</w:t>
            </w:r>
            <w:r w:rsidR="0017579E" w:rsidRPr="00211FC2">
              <w:rPr>
                <w:color w:val="000000" w:themeColor="text1"/>
                <w:sz w:val="24"/>
                <w:szCs w:val="24"/>
              </w:rPr>
              <w:t xml:space="preserve"> w </w:t>
            </w:r>
            <w:r w:rsidRPr="00211FC2">
              <w:rPr>
                <w:color w:val="000000" w:themeColor="text1"/>
                <w:sz w:val="24"/>
                <w:szCs w:val="24"/>
              </w:rPr>
              <w:t>schroniskach dla kobiet, schroniskach dla imigrantów, osoby opuszczające instytucje penitencjarne/karne/medyczne, instytucje opiekuńcze, osoby otrzymujące długookresowe wsparcie</w:t>
            </w:r>
            <w:r w:rsidR="0017579E" w:rsidRPr="00211FC2">
              <w:rPr>
                <w:color w:val="000000" w:themeColor="text1"/>
                <w:sz w:val="24"/>
                <w:szCs w:val="24"/>
              </w:rPr>
              <w:t xml:space="preserve"> z </w:t>
            </w:r>
            <w:r w:rsidRPr="00211FC2">
              <w:rPr>
                <w:color w:val="000000" w:themeColor="text1"/>
                <w:sz w:val="24"/>
                <w:szCs w:val="24"/>
              </w:rPr>
              <w:t xml:space="preserve">powodu bezdomności - specjalistyczne zakwaterowanie wspierane); </w:t>
            </w:r>
          </w:p>
          <w:p w14:paraId="39400DC4" w14:textId="03EBB2F6"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Niezabezpieczone zakwaterowanie,</w:t>
            </w:r>
            <w:r w:rsidR="0017579E" w:rsidRPr="00211FC2">
              <w:rPr>
                <w:color w:val="000000" w:themeColor="text1"/>
                <w:sz w:val="24"/>
                <w:szCs w:val="24"/>
              </w:rPr>
              <w:t xml:space="preserve"> w </w:t>
            </w:r>
            <w:r w:rsidRPr="00211FC2">
              <w:rPr>
                <w:color w:val="000000" w:themeColor="text1"/>
                <w:sz w:val="24"/>
                <w:szCs w:val="24"/>
              </w:rPr>
              <w:t>tym osoby</w:t>
            </w:r>
            <w:r w:rsidR="0017579E" w:rsidRPr="00211FC2">
              <w:rPr>
                <w:color w:val="000000" w:themeColor="text1"/>
                <w:sz w:val="24"/>
                <w:szCs w:val="24"/>
              </w:rPr>
              <w:t xml:space="preserve"> w </w:t>
            </w:r>
            <w:r w:rsidRPr="00211FC2">
              <w:rPr>
                <w:color w:val="000000" w:themeColor="text1"/>
                <w:sz w:val="24"/>
                <w:szCs w:val="24"/>
              </w:rPr>
              <w:t>lokalach niezabezpieczonych – przebywające czasowo u rodziny/przyjaciół, tj. przebywające</w:t>
            </w:r>
            <w:r w:rsidR="0017579E" w:rsidRPr="00211FC2">
              <w:rPr>
                <w:color w:val="000000" w:themeColor="text1"/>
                <w:sz w:val="24"/>
                <w:szCs w:val="24"/>
              </w:rPr>
              <w:t xml:space="preserve"> w </w:t>
            </w:r>
            <w:r w:rsidRPr="00211FC2">
              <w:rPr>
                <w:color w:val="000000" w:themeColor="text1"/>
                <w:sz w:val="24"/>
                <w:szCs w:val="24"/>
              </w:rPr>
              <w:t>konwencjonalnych warunkach lokalowych, ale nie</w:t>
            </w:r>
            <w:r w:rsidR="0017579E" w:rsidRPr="00211FC2">
              <w:rPr>
                <w:color w:val="000000" w:themeColor="text1"/>
                <w:sz w:val="24"/>
                <w:szCs w:val="24"/>
              </w:rPr>
              <w:t xml:space="preserve"> w </w:t>
            </w:r>
            <w:r w:rsidRPr="00211FC2">
              <w:rPr>
                <w:color w:val="000000" w:themeColor="text1"/>
                <w:sz w:val="24"/>
                <w:szCs w:val="24"/>
              </w:rPr>
              <w:t>stałym miejscu zamieszkania ze względu na brak posiadania takiego, wynajmujący nielegalnie lub nielegalnie zajmujące ziemie, osoby posiadające niepewny najem</w:t>
            </w:r>
            <w:r w:rsidR="0017579E" w:rsidRPr="00211FC2">
              <w:rPr>
                <w:color w:val="000000" w:themeColor="text1"/>
                <w:sz w:val="24"/>
                <w:szCs w:val="24"/>
              </w:rPr>
              <w:t xml:space="preserve"> z </w:t>
            </w:r>
            <w:r w:rsidRPr="00211FC2">
              <w:rPr>
                <w:color w:val="000000" w:themeColor="text1"/>
                <w:sz w:val="24"/>
                <w:szCs w:val="24"/>
              </w:rPr>
              <w:t>nakazem eksmisji, osoby zagrożone przemocą;</w:t>
            </w:r>
          </w:p>
          <w:p w14:paraId="695CEE72" w14:textId="3DB0AF00" w:rsidR="00361346" w:rsidRPr="00211FC2" w:rsidRDefault="00361346">
            <w:pPr>
              <w:widowControl/>
              <w:numPr>
                <w:ilvl w:val="0"/>
                <w:numId w:val="9"/>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Nieodpowiednie warunki mieszkaniowe,</w:t>
            </w:r>
            <w:r w:rsidR="0017579E" w:rsidRPr="00211FC2">
              <w:rPr>
                <w:color w:val="000000" w:themeColor="text1"/>
                <w:sz w:val="24"/>
                <w:szCs w:val="24"/>
              </w:rPr>
              <w:t xml:space="preserve"> w </w:t>
            </w:r>
            <w:r w:rsidRPr="00211FC2">
              <w:rPr>
                <w:color w:val="000000" w:themeColor="text1"/>
                <w:sz w:val="24"/>
                <w:szCs w:val="24"/>
              </w:rPr>
              <w:t xml:space="preserve">tym osoby zamieszkujące konstrukcje tymczasowe/nietrwałe, mieszkania </w:t>
            </w:r>
            <w:proofErr w:type="spellStart"/>
            <w:r w:rsidRPr="00211FC2">
              <w:rPr>
                <w:color w:val="000000" w:themeColor="text1"/>
                <w:sz w:val="24"/>
                <w:szCs w:val="24"/>
              </w:rPr>
              <w:t>substandardowe</w:t>
            </w:r>
            <w:proofErr w:type="spellEnd"/>
            <w:r w:rsidRPr="00211FC2">
              <w:rPr>
                <w:color w:val="000000" w:themeColor="text1"/>
                <w:sz w:val="24"/>
                <w:szCs w:val="24"/>
              </w:rPr>
              <w:t xml:space="preserve"> - lokale nienadające się do zamieszkania wg standardu krajowego,</w:t>
            </w:r>
            <w:r w:rsidR="0017579E" w:rsidRPr="00211FC2">
              <w:rPr>
                <w:color w:val="000000" w:themeColor="text1"/>
                <w:sz w:val="24"/>
                <w:szCs w:val="24"/>
              </w:rPr>
              <w:t xml:space="preserve"> w </w:t>
            </w:r>
            <w:r w:rsidRPr="00211FC2">
              <w:rPr>
                <w:color w:val="000000" w:themeColor="text1"/>
                <w:sz w:val="24"/>
                <w:szCs w:val="24"/>
              </w:rPr>
              <w:t>warunkach skrajnego przeludnienia;</w:t>
            </w:r>
          </w:p>
          <w:p w14:paraId="2D3467E1" w14:textId="32E44168" w:rsidR="00361346" w:rsidRPr="00211FC2" w:rsidRDefault="00361346">
            <w:pPr>
              <w:widowControl/>
              <w:numPr>
                <w:ilvl w:val="0"/>
                <w:numId w:val="9"/>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w </w:t>
            </w:r>
            <w:r w:rsidRPr="00211FC2">
              <w:rPr>
                <w:color w:val="000000" w:themeColor="text1"/>
                <w:sz w:val="24"/>
                <w:szCs w:val="24"/>
              </w:rPr>
              <w:t>rozumieniu przepisów o ochronie praw lokatorów</w:t>
            </w:r>
            <w:r w:rsidR="0017579E" w:rsidRPr="00211FC2">
              <w:rPr>
                <w:color w:val="000000" w:themeColor="text1"/>
                <w:sz w:val="24"/>
                <w:szCs w:val="24"/>
              </w:rPr>
              <w:t xml:space="preserve"> i </w:t>
            </w:r>
            <w:r w:rsidRPr="00211FC2">
              <w:rPr>
                <w:color w:val="000000" w:themeColor="text1"/>
                <w:sz w:val="24"/>
                <w:szCs w:val="24"/>
              </w:rPr>
              <w:t>mieszkaniowym zasobie gminy</w:t>
            </w:r>
            <w:r w:rsidR="0017579E" w:rsidRPr="00211FC2">
              <w:rPr>
                <w:color w:val="000000" w:themeColor="text1"/>
                <w:sz w:val="24"/>
                <w:szCs w:val="24"/>
              </w:rPr>
              <w:t xml:space="preserve"> i </w:t>
            </w:r>
            <w:r w:rsidRPr="00211FC2">
              <w:rPr>
                <w:color w:val="000000" w:themeColor="text1"/>
                <w:sz w:val="24"/>
                <w:szCs w:val="24"/>
              </w:rPr>
              <w:t>niezameldowane na pobyt stały,</w:t>
            </w:r>
            <w:r w:rsidR="0017579E" w:rsidRPr="00211FC2">
              <w:rPr>
                <w:color w:val="000000" w:themeColor="text1"/>
                <w:sz w:val="24"/>
                <w:szCs w:val="24"/>
              </w:rPr>
              <w:t xml:space="preserve"> w </w:t>
            </w:r>
            <w:r w:rsidRPr="00211FC2">
              <w:rPr>
                <w:color w:val="000000" w:themeColor="text1"/>
                <w:sz w:val="24"/>
                <w:szCs w:val="24"/>
              </w:rPr>
              <w:t>rozumieniu przepisów o ewidencji ludności,</w:t>
            </w:r>
            <w:r w:rsidR="0017579E" w:rsidRPr="00211FC2">
              <w:rPr>
                <w:color w:val="000000" w:themeColor="text1"/>
                <w:sz w:val="24"/>
                <w:szCs w:val="24"/>
              </w:rPr>
              <w:t xml:space="preserve"> a </w:t>
            </w:r>
            <w:r w:rsidRPr="00211FC2">
              <w:rPr>
                <w:color w:val="000000" w:themeColor="text1"/>
                <w:sz w:val="24"/>
                <w:szCs w:val="24"/>
              </w:rPr>
              <w:t>także 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i </w:t>
            </w:r>
            <w:r w:rsidRPr="00211FC2">
              <w:rPr>
                <w:color w:val="000000" w:themeColor="text1"/>
                <w:sz w:val="24"/>
                <w:szCs w:val="24"/>
              </w:rPr>
              <w:t>zameldowaną na pobyt stały</w:t>
            </w:r>
            <w:r w:rsidR="0017579E" w:rsidRPr="00211FC2">
              <w:rPr>
                <w:color w:val="000000" w:themeColor="text1"/>
                <w:sz w:val="24"/>
                <w:szCs w:val="24"/>
              </w:rPr>
              <w:t xml:space="preserve"> w </w:t>
            </w:r>
            <w:r w:rsidRPr="00211FC2">
              <w:rPr>
                <w:color w:val="000000" w:themeColor="text1"/>
                <w:sz w:val="24"/>
                <w:szCs w:val="24"/>
              </w:rPr>
              <w:t>lokalu,</w:t>
            </w:r>
            <w:r w:rsidR="0017579E" w:rsidRPr="00211FC2">
              <w:rPr>
                <w:color w:val="000000" w:themeColor="text1"/>
                <w:sz w:val="24"/>
                <w:szCs w:val="24"/>
              </w:rPr>
              <w:t xml:space="preserve"> w </w:t>
            </w:r>
            <w:r w:rsidRPr="00211FC2">
              <w:rPr>
                <w:color w:val="000000" w:themeColor="text1"/>
                <w:sz w:val="24"/>
                <w:szCs w:val="24"/>
              </w:rPr>
              <w:t>którym nie ma możliwości zamieszkania.</w:t>
            </w:r>
          </w:p>
          <w:p w14:paraId="4E81DBC2" w14:textId="03DA2DA7" w:rsidR="00361346" w:rsidRPr="00211FC2" w:rsidRDefault="00361346" w:rsidP="00A244C8">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Osoby dorosłe mieszkające</w:t>
            </w:r>
            <w:r w:rsidR="0017579E" w:rsidRPr="00211FC2">
              <w:rPr>
                <w:color w:val="000000" w:themeColor="text1"/>
                <w:sz w:val="24"/>
                <w:szCs w:val="24"/>
              </w:rPr>
              <w:t xml:space="preserve"> z </w:t>
            </w:r>
            <w:r w:rsidRPr="00211FC2">
              <w:rPr>
                <w:color w:val="000000" w:themeColor="text1"/>
                <w:sz w:val="24"/>
                <w:szCs w:val="24"/>
              </w:rPr>
              <w:t>rodzicami nie powinny być wykazywane we wskaźniku, chyba że wszystkie te osoby są</w:t>
            </w:r>
            <w:r w:rsidR="0017579E" w:rsidRPr="00211FC2">
              <w:rPr>
                <w:color w:val="000000" w:themeColor="text1"/>
                <w:sz w:val="24"/>
                <w:szCs w:val="24"/>
              </w:rPr>
              <w:t xml:space="preserve"> w </w:t>
            </w:r>
            <w:r w:rsidRPr="00211FC2">
              <w:rPr>
                <w:color w:val="000000" w:themeColor="text1"/>
                <w:sz w:val="24"/>
                <w:szCs w:val="24"/>
              </w:rPr>
              <w:t>kryzysie bezdomności lub mieszkają</w:t>
            </w:r>
            <w:r w:rsidR="0017579E" w:rsidRPr="00211FC2">
              <w:rPr>
                <w:color w:val="000000" w:themeColor="text1"/>
                <w:sz w:val="24"/>
                <w:szCs w:val="24"/>
              </w:rPr>
              <w:t xml:space="preserve"> w </w:t>
            </w:r>
            <w:r w:rsidRPr="00211FC2">
              <w:rPr>
                <w:color w:val="000000" w:themeColor="text1"/>
                <w:sz w:val="24"/>
                <w:szCs w:val="24"/>
              </w:rPr>
              <w:t>nieodpowiednich</w:t>
            </w:r>
            <w:r w:rsidR="0017579E" w:rsidRPr="00211FC2">
              <w:rPr>
                <w:color w:val="000000" w:themeColor="text1"/>
                <w:sz w:val="24"/>
                <w:szCs w:val="24"/>
              </w:rPr>
              <w:t xml:space="preserve"> i </w:t>
            </w:r>
            <w:r w:rsidRPr="00211FC2">
              <w:rPr>
                <w:color w:val="000000" w:themeColor="text1"/>
                <w:sz w:val="24"/>
                <w:szCs w:val="24"/>
              </w:rPr>
              <w:t>niebezpiecznych warunkach.</w:t>
            </w:r>
          </w:p>
          <w:p w14:paraId="66D88415" w14:textId="2CDE70AC"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bezdomność/wykluczenie</w:t>
            </w:r>
            <w:r w:rsidR="0017579E" w:rsidRPr="00211FC2">
              <w:rPr>
                <w:color w:val="000000" w:themeColor="text1"/>
                <w:sz w:val="24"/>
                <w:szCs w:val="24"/>
              </w:rPr>
              <w:t xml:space="preserve"> z </w:t>
            </w:r>
            <w:r w:rsidRPr="00211FC2">
              <w:rPr>
                <w:color w:val="000000" w:themeColor="text1"/>
                <w:sz w:val="24"/>
                <w:szCs w:val="24"/>
              </w:rPr>
              <w:t>dostępu do mieszkań jest kryterium umożliwiającym udział</w:t>
            </w:r>
            <w:r w:rsidR="0017579E" w:rsidRPr="00211FC2">
              <w:rPr>
                <w:color w:val="000000" w:themeColor="text1"/>
                <w:sz w:val="24"/>
                <w:szCs w:val="24"/>
              </w:rPr>
              <w:t xml:space="preserve"> w </w:t>
            </w:r>
            <w:r w:rsidRPr="00211FC2">
              <w:rPr>
                <w:color w:val="000000" w:themeColor="text1"/>
                <w:sz w:val="24"/>
                <w:szCs w:val="24"/>
              </w:rPr>
              <w:t xml:space="preserve">danej interwencji (np. grupa docelowa wskazana została we wniosku o dofinansowanie, kryteriach wyboru projektu lub dokumentach </w:t>
            </w:r>
            <w:r w:rsidRPr="00211FC2">
              <w:rPr>
                <w:color w:val="000000" w:themeColor="text1"/>
                <w:sz w:val="24"/>
                <w:szCs w:val="24"/>
              </w:rPr>
              <w:lastRenderedPageBreak/>
              <w:t>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bezdomnych / wykluczonych</w:t>
            </w:r>
            <w:r w:rsidR="0017579E" w:rsidRPr="00211FC2">
              <w:rPr>
                <w:color w:val="000000" w:themeColor="text1"/>
                <w:sz w:val="24"/>
                <w:szCs w:val="24"/>
              </w:rPr>
              <w:t xml:space="preserve"> z </w:t>
            </w:r>
            <w:r w:rsidRPr="00211FC2">
              <w:rPr>
                <w:color w:val="000000" w:themeColor="text1"/>
                <w:sz w:val="24"/>
                <w:szCs w:val="24"/>
              </w:rPr>
              <w:t>dostępu do mieszkań</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B4FF4F8" w14:textId="4178978F" w:rsidR="00361346" w:rsidRPr="00211FC2" w:rsidRDefault="00361346" w:rsidP="00A244C8">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w:t>
            </w:r>
            <w:r w:rsidR="0017579E" w:rsidRPr="00211FC2">
              <w:rPr>
                <w:color w:val="000000" w:themeColor="text1"/>
                <w:sz w:val="24"/>
                <w:szCs w:val="24"/>
              </w:rPr>
              <w:t xml:space="preserve"> w </w:t>
            </w:r>
            <w:r w:rsidRPr="00211FC2">
              <w:rPr>
                <w:color w:val="000000" w:themeColor="text1"/>
                <w:sz w:val="24"/>
                <w:szCs w:val="24"/>
              </w:rPr>
              <w:t>kryzysie bezdomności lub dotkniętych wykluczeniem</w:t>
            </w:r>
            <w:r w:rsidR="0017579E" w:rsidRPr="00211FC2">
              <w:rPr>
                <w:color w:val="000000" w:themeColor="text1"/>
                <w:sz w:val="24"/>
                <w:szCs w:val="24"/>
              </w:rPr>
              <w:t xml:space="preserve"> z </w:t>
            </w:r>
            <w:r w:rsidRPr="00211FC2">
              <w:rPr>
                <w:color w:val="000000" w:themeColor="text1"/>
                <w:sz w:val="24"/>
                <w:szCs w:val="24"/>
              </w:rPr>
              <w:t>dostępu do mieszkań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 xml:space="preserve">projekcie. </w:t>
            </w:r>
          </w:p>
          <w:p w14:paraId="657591AD" w14:textId="4A5B24F6"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0ADB4929" w14:textId="77777777" w:rsidTr="0057050F">
        <w:tc>
          <w:tcPr>
            <w:tcW w:w="9062" w:type="dxa"/>
            <w:gridSpan w:val="2"/>
          </w:tcPr>
          <w:p w14:paraId="3092CD50" w14:textId="77777777" w:rsidR="00361346" w:rsidRPr="00211FC2" w:rsidRDefault="00361346" w:rsidP="007B7F52">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lastRenderedPageBreak/>
              <w:t>Nazwa wskaźnika</w:t>
            </w:r>
          </w:p>
        </w:tc>
      </w:tr>
      <w:tr w:rsidR="008A2D22" w:rsidRPr="00211FC2" w14:paraId="219B9A16" w14:textId="77777777" w:rsidTr="0057050F">
        <w:tc>
          <w:tcPr>
            <w:tcW w:w="9062" w:type="dxa"/>
            <w:gridSpan w:val="2"/>
          </w:tcPr>
          <w:p w14:paraId="19926E3B" w14:textId="25A5CD4E" w:rsidR="00361346" w:rsidRPr="00211FC2" w:rsidRDefault="00361346" w:rsidP="007B7F52">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w:t>
            </w:r>
            <w:r w:rsidR="0017579E" w:rsidRPr="00211FC2">
              <w:rPr>
                <w:rFonts w:eastAsia="Calibri"/>
                <w:color w:val="000000" w:themeColor="text1"/>
                <w:sz w:val="24"/>
                <w:szCs w:val="24"/>
              </w:rPr>
              <w:t xml:space="preserve"> z </w:t>
            </w:r>
            <w:r w:rsidRPr="00211FC2">
              <w:rPr>
                <w:rFonts w:eastAsia="Calibri"/>
                <w:color w:val="000000" w:themeColor="text1"/>
                <w:sz w:val="24"/>
                <w:szCs w:val="24"/>
              </w:rPr>
              <w:t>obszarów wiejskich objętych wsparciem</w:t>
            </w:r>
            <w:r w:rsidR="0017579E" w:rsidRPr="00211FC2">
              <w:rPr>
                <w:rFonts w:eastAsia="Calibri"/>
                <w:color w:val="000000" w:themeColor="text1"/>
                <w:sz w:val="24"/>
                <w:szCs w:val="24"/>
              </w:rPr>
              <w:t xml:space="preserve"> w </w:t>
            </w:r>
            <w:r w:rsidRPr="00211FC2">
              <w:rPr>
                <w:rFonts w:eastAsia="Calibri"/>
                <w:color w:val="000000" w:themeColor="text1"/>
                <w:sz w:val="24"/>
                <w:szCs w:val="24"/>
              </w:rPr>
              <w:t>programie</w:t>
            </w:r>
          </w:p>
        </w:tc>
      </w:tr>
      <w:tr w:rsidR="008A2D22" w:rsidRPr="00211FC2" w14:paraId="7E5AC413" w14:textId="77777777" w:rsidTr="0057050F">
        <w:tc>
          <w:tcPr>
            <w:tcW w:w="9062" w:type="dxa"/>
            <w:gridSpan w:val="2"/>
          </w:tcPr>
          <w:p w14:paraId="697310DC" w14:textId="77777777" w:rsidR="00361346" w:rsidRPr="00211FC2" w:rsidRDefault="00361346" w:rsidP="007B7F52">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8A2D22" w:rsidRPr="00211FC2" w14:paraId="4ADC1B0C" w14:textId="77777777" w:rsidTr="0057050F">
        <w:tc>
          <w:tcPr>
            <w:tcW w:w="9062" w:type="dxa"/>
            <w:gridSpan w:val="2"/>
          </w:tcPr>
          <w:p w14:paraId="7B210C47" w14:textId="78CB67B8"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Osoby pochodzące</w:t>
            </w:r>
            <w:r w:rsidR="0017579E" w:rsidRPr="00211FC2">
              <w:rPr>
                <w:color w:val="000000" w:themeColor="text1"/>
                <w:sz w:val="24"/>
                <w:szCs w:val="24"/>
              </w:rPr>
              <w:t xml:space="preserve"> z </w:t>
            </w:r>
            <w:r w:rsidRPr="00211FC2">
              <w:rPr>
                <w:color w:val="000000" w:themeColor="text1"/>
                <w:sz w:val="24"/>
                <w:szCs w:val="24"/>
              </w:rPr>
              <w:t>obszarów wiejskich należy rozumieć jako osoby przebywające na obszarach słabo zaludnionych zgodnie ze stopniem urbanizacji (DEGURBA kategoria 3).</w:t>
            </w:r>
          </w:p>
          <w:p w14:paraId="3DE0F7E7" w14:textId="77777777"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7A933959" w14:textId="77777777" w:rsidR="00361346" w:rsidRPr="00211FC2" w:rsidRDefault="00361346" w:rsidP="007B7F52">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7D0C02C4" w14:textId="77777777" w:rsidR="00361346" w:rsidRPr="00211FC2" w:rsidRDefault="00361346" w:rsidP="007B7F52">
            <w:pPr>
              <w:pStyle w:val="Default"/>
              <w:spacing w:before="120" w:after="120" w:line="276" w:lineRule="auto"/>
              <w:rPr>
                <w:color w:val="000000" w:themeColor="text1"/>
              </w:rPr>
            </w:pPr>
            <w:r w:rsidRPr="00211FC2">
              <w:rPr>
                <w:color w:val="000000" w:themeColor="text1"/>
              </w:rPr>
              <w:t xml:space="preserve">Kategoria 3 DEGURBA jest określana na podstawie: </w:t>
            </w:r>
            <w:hyperlink r:id="rId13"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0D307B9" w14:textId="2C183AA8" w:rsidR="00361346" w:rsidRPr="00211FC2" w:rsidRDefault="00361346" w:rsidP="007B7F52">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w:t>
            </w:r>
            <w:r w:rsidR="0017579E" w:rsidRPr="00211FC2">
              <w:rPr>
                <w:color w:val="000000" w:themeColor="text1"/>
                <w:sz w:val="24"/>
                <w:szCs w:val="24"/>
              </w:rPr>
              <w:t xml:space="preserve"> z </w:t>
            </w:r>
            <w:r w:rsidRPr="00211FC2">
              <w:rPr>
                <w:color w:val="000000" w:themeColor="text1"/>
                <w:sz w:val="24"/>
                <w:szCs w:val="24"/>
              </w:rPr>
              <w:t>obszarów wiejskich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tc>
      </w:tr>
    </w:tbl>
    <w:p w14:paraId="335C9F00" w14:textId="2B5FACE6" w:rsidR="00313331" w:rsidRPr="00211FC2" w:rsidRDefault="00587BEF">
      <w:pPr>
        <w:pStyle w:val="Akapitzlist"/>
        <w:numPr>
          <w:ilvl w:val="0"/>
          <w:numId w:val="19"/>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37" w:name="_Hlk135810524"/>
      <w:bookmarkStart w:id="38" w:name="_Hlk135723440"/>
      <w:r w:rsidRPr="00211FC2">
        <w:rPr>
          <w:b/>
          <w:bCs/>
          <w:color w:val="000000" w:themeColor="text1"/>
          <w:spacing w:val="-1"/>
          <w:sz w:val="24"/>
          <w:szCs w:val="24"/>
        </w:rPr>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37"/>
    </w:p>
    <w:tbl>
      <w:tblPr>
        <w:tblStyle w:val="Tabela-Siatka"/>
        <w:tblW w:w="0" w:type="auto"/>
        <w:tblLook w:val="04A0" w:firstRow="1" w:lastRow="0" w:firstColumn="1" w:lastColumn="0" w:noHBand="0" w:noVBand="1"/>
      </w:tblPr>
      <w:tblGrid>
        <w:gridCol w:w="4531"/>
        <w:gridCol w:w="4530"/>
      </w:tblGrid>
      <w:tr w:rsidR="00AC5477" w:rsidRPr="00211FC2" w14:paraId="3BAEA4D8" w14:textId="77777777" w:rsidTr="002F1D3C">
        <w:tc>
          <w:tcPr>
            <w:tcW w:w="9061" w:type="dxa"/>
            <w:gridSpan w:val="2"/>
            <w:shd w:val="clear" w:color="auto" w:fill="E7E6E6" w:themeFill="background2"/>
          </w:tcPr>
          <w:p w14:paraId="1D78BB1A" w14:textId="13C13BB9"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lastRenderedPageBreak/>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A25225" w:rsidRPr="00211FC2">
              <w:rPr>
                <w:color w:val="000000" w:themeColor="text1"/>
                <w:sz w:val="24"/>
                <w:szCs w:val="24"/>
              </w:rPr>
              <w:t>c</w:t>
            </w:r>
            <w:r w:rsidR="007B7F52" w:rsidRPr="00211FC2">
              <w:rPr>
                <w:color w:val="000000" w:themeColor="text1"/>
                <w:sz w:val="24"/>
                <w:szCs w:val="24"/>
              </w:rPr>
              <w:t>)</w:t>
            </w:r>
          </w:p>
        </w:tc>
      </w:tr>
      <w:tr w:rsidR="00AC5477" w:rsidRPr="00211FC2" w14:paraId="4DF91A6F" w14:textId="77777777" w:rsidTr="002F1D3C">
        <w:tc>
          <w:tcPr>
            <w:tcW w:w="9061" w:type="dxa"/>
            <w:gridSpan w:val="2"/>
          </w:tcPr>
          <w:p w14:paraId="39069E71" w14:textId="1349CC95"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111E13" w:rsidRPr="00211FC2" w14:paraId="424D07F8" w14:textId="77777777" w:rsidTr="002F1D3C">
        <w:tc>
          <w:tcPr>
            <w:tcW w:w="9061" w:type="dxa"/>
            <w:gridSpan w:val="2"/>
          </w:tcPr>
          <w:p w14:paraId="5ED591F3" w14:textId="661A01DE" w:rsidR="00361346" w:rsidRPr="00211FC2" w:rsidRDefault="00AC5477" w:rsidP="007B7F52">
            <w:pPr>
              <w:tabs>
                <w:tab w:val="left" w:pos="499"/>
              </w:tabs>
              <w:spacing w:before="120" w:after="120" w:line="276" w:lineRule="auto"/>
              <w:rPr>
                <w:color w:val="FF0000"/>
                <w:sz w:val="24"/>
                <w:szCs w:val="24"/>
              </w:rPr>
            </w:pPr>
            <w:r w:rsidRPr="00211FC2">
              <w:rPr>
                <w:color w:val="000000" w:themeColor="text1"/>
                <w:sz w:val="24"/>
                <w:szCs w:val="24"/>
              </w:rPr>
              <w:t>Liczba osób, które podniosły poziom wiedzy w zakresie równości kobiet i mężczyzn dzięki wsparciu w programie</w:t>
            </w:r>
          </w:p>
        </w:tc>
      </w:tr>
      <w:tr w:rsidR="00AC5477" w:rsidRPr="00211FC2" w14:paraId="0F872C16" w14:textId="77777777" w:rsidTr="002F1D3C">
        <w:tc>
          <w:tcPr>
            <w:tcW w:w="9061" w:type="dxa"/>
            <w:gridSpan w:val="2"/>
          </w:tcPr>
          <w:p w14:paraId="20379621" w14:textId="77777777" w:rsidR="00E70D9F" w:rsidRPr="00211FC2" w:rsidRDefault="00E70D9F"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C5477" w:rsidRPr="00211FC2" w14:paraId="5EA3A018" w14:textId="77777777" w:rsidTr="002F1D3C">
        <w:tc>
          <w:tcPr>
            <w:tcW w:w="9061" w:type="dxa"/>
            <w:gridSpan w:val="2"/>
          </w:tcPr>
          <w:p w14:paraId="58B13C44"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Wskaźnik mierzy liczbę osób, które dzięki uczestnictwu w projekcie EFS+ podniosły poziom wiedzy w zakresie równości kobiet i mężczyzn. </w:t>
            </w:r>
          </w:p>
          <w:p w14:paraId="2261E574"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Podniesienie poziomu wiedzy weryfikowane powinno być w szczególności poprzez odpowiedni test potwierdzający uzyskany zasób wiadomości. </w:t>
            </w:r>
          </w:p>
          <w:p w14:paraId="28F1C873" w14:textId="55AF4D9C" w:rsidR="00E70D9F"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 wskaźnika należy wliczać jedynie osoby, które podniosły poziom wiedzy w</w:t>
            </w:r>
            <w:r w:rsidR="00053635" w:rsidRPr="00211FC2">
              <w:rPr>
                <w:color w:val="000000" w:themeColor="text1"/>
                <w:sz w:val="24"/>
                <w:szCs w:val="24"/>
              </w:rPr>
              <w:t> </w:t>
            </w:r>
            <w:r w:rsidRPr="00211FC2">
              <w:rPr>
                <w:color w:val="000000" w:themeColor="text1"/>
                <w:sz w:val="24"/>
                <w:szCs w:val="24"/>
              </w:rPr>
              <w:t>zakresie równości kobiet i mężczyzn w trakcie lub bezpośrednio po zakończeniu udziału w projekcie, tj. w ciągu czterech tygodni, które minęły od momentu zakończenia udziału w projekcie.</w:t>
            </w:r>
          </w:p>
        </w:tc>
      </w:tr>
      <w:bookmarkEnd w:id="38"/>
      <w:tr w:rsidR="00AC5477" w:rsidRPr="00211FC2" w14:paraId="7A953AA3" w14:textId="77777777" w:rsidTr="002F1D3C">
        <w:tc>
          <w:tcPr>
            <w:tcW w:w="9061" w:type="dxa"/>
            <w:gridSpan w:val="2"/>
          </w:tcPr>
          <w:p w14:paraId="32E79D95" w14:textId="77777777" w:rsidR="00587BEF" w:rsidRPr="00211FC2" w:rsidRDefault="00587BEF"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111E13" w:rsidRPr="00211FC2" w14:paraId="5E0F4840" w14:textId="77777777" w:rsidTr="002F1D3C">
        <w:tc>
          <w:tcPr>
            <w:tcW w:w="9061" w:type="dxa"/>
            <w:gridSpan w:val="2"/>
          </w:tcPr>
          <w:p w14:paraId="35141250" w14:textId="1305B403" w:rsidR="00587BEF" w:rsidRPr="00211FC2" w:rsidRDefault="00AC5477" w:rsidP="007B7F52">
            <w:pPr>
              <w:shd w:val="clear" w:color="auto" w:fill="FFFFFF"/>
              <w:tabs>
                <w:tab w:val="left" w:pos="442"/>
              </w:tabs>
              <w:spacing w:before="120" w:after="120" w:line="276" w:lineRule="auto"/>
              <w:rPr>
                <w:color w:val="FF0000"/>
              </w:rPr>
            </w:pPr>
            <w:r w:rsidRPr="00211FC2">
              <w:rPr>
                <w:color w:val="000000" w:themeColor="text1"/>
                <w:sz w:val="24"/>
                <w:szCs w:val="24"/>
              </w:rPr>
              <w:t>Liczba osób znajdujących się w lepszej sytuacji na rynku pracy po opuszczeniu programu</w:t>
            </w:r>
          </w:p>
        </w:tc>
      </w:tr>
      <w:tr w:rsidR="00AC5477" w:rsidRPr="00211FC2" w14:paraId="214D1738" w14:textId="77777777" w:rsidTr="002F1D3C">
        <w:tc>
          <w:tcPr>
            <w:tcW w:w="9061" w:type="dxa"/>
            <w:gridSpan w:val="2"/>
          </w:tcPr>
          <w:p w14:paraId="0B539A24" w14:textId="77777777" w:rsidR="00587BEF" w:rsidRPr="00211FC2" w:rsidRDefault="00587BEF"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111E13" w:rsidRPr="00211FC2" w14:paraId="42BD9AAF" w14:textId="77777777" w:rsidTr="002F1D3C">
        <w:tc>
          <w:tcPr>
            <w:tcW w:w="9061" w:type="dxa"/>
            <w:gridSpan w:val="2"/>
          </w:tcPr>
          <w:p w14:paraId="49B58B11" w14:textId="7777777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We wskaźniku należy wykazać wszystkie osoby, których sytuacja na rynku pracy uległa poprawie w wyniku udziału w projekcie w zakresie godzenia życia zawodowego z prywatnym.</w:t>
            </w:r>
          </w:p>
          <w:p w14:paraId="54A4E4F0" w14:textId="7ECC29F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Poprzez poprawę sytuacji na rynku pracy należy rozumieć w szczególności: podjęcie pracy lub powrót na rynek pracy po przerwie związanej z</w:t>
            </w:r>
            <w:r w:rsidR="00053635" w:rsidRPr="00211FC2">
              <w:rPr>
                <w:color w:val="000000" w:themeColor="text1"/>
                <w:sz w:val="24"/>
                <w:szCs w:val="24"/>
              </w:rPr>
              <w:t> </w:t>
            </w:r>
            <w:r w:rsidRPr="00211FC2">
              <w:rPr>
                <w:color w:val="000000" w:themeColor="text1"/>
                <w:sz w:val="24"/>
                <w:szCs w:val="24"/>
              </w:rPr>
              <w:t>urodzeniem/wychowaniem dziecka lub poprawę warunków pracy lub przejście z</w:t>
            </w:r>
            <w:r w:rsidR="00053635" w:rsidRPr="00211FC2">
              <w:rPr>
                <w:color w:val="000000" w:themeColor="text1"/>
                <w:sz w:val="24"/>
                <w:szCs w:val="24"/>
              </w:rPr>
              <w:t> </w:t>
            </w:r>
            <w:r w:rsidRPr="00211FC2">
              <w:rPr>
                <w:color w:val="000000" w:themeColor="text1"/>
                <w:sz w:val="24"/>
                <w:szCs w:val="24"/>
              </w:rPr>
              <w:t>niepewnego do stabilnego zatrudnienia lub przejście 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54EFBC41" w14:textId="7972D3F3"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Wskaźnik ten należy rozumieć jako zmianę sytuacji na rynku pracy po opuszczeniu projektu w stosunku do sytuacji w momencie przystąpienia do projektu EFS+ lub poprawę warunków zatrudnienia w dotychczasowej pracy dzięki udziałowi w</w:t>
            </w:r>
            <w:r w:rsidR="00053635" w:rsidRPr="00211FC2">
              <w:rPr>
                <w:color w:val="000000" w:themeColor="text1"/>
                <w:sz w:val="24"/>
                <w:szCs w:val="24"/>
              </w:rPr>
              <w:t> </w:t>
            </w:r>
            <w:r w:rsidRPr="00211FC2">
              <w:rPr>
                <w:color w:val="000000" w:themeColor="text1"/>
                <w:sz w:val="24"/>
                <w:szCs w:val="24"/>
              </w:rPr>
              <w:t>projekcie.</w:t>
            </w:r>
          </w:p>
          <w:p w14:paraId="0C15E721" w14:textId="7777777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 xml:space="preserve">Przez niepewne zatrudnienie rozumie się zatrudnienie oparte na umowie o pracę na czas określony/kontrakt, w tym na zastępstwo, na okres próbny, umowie cywilnoprawnej. Pracownicy zatrudnieni na czas określony / kontrakt to </w:t>
            </w:r>
            <w:r w:rsidRPr="00211FC2">
              <w:rPr>
                <w:color w:val="000000" w:themeColor="text1"/>
                <w:sz w:val="24"/>
                <w:szCs w:val="24"/>
              </w:rPr>
              <w:lastRenderedPageBreak/>
              <w:t xml:space="preserve">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F50847A" w14:textId="453A0EC8"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Pod pojęciem niepełnego zatrudnienia należy rozumieć przymusowe zatrudnienie w niepełnym wymiarze godzin. Oznacza to, że respondenci deklarują, że pracują w</w:t>
            </w:r>
            <w:r w:rsidR="00053635" w:rsidRPr="00211FC2">
              <w:rPr>
                <w:color w:val="000000" w:themeColor="text1"/>
                <w:sz w:val="24"/>
                <w:szCs w:val="24"/>
              </w:rPr>
              <w:t> </w:t>
            </w:r>
            <w:r w:rsidRPr="00211FC2">
              <w:rPr>
                <w:color w:val="000000" w:themeColor="text1"/>
                <w:sz w:val="24"/>
                <w:szCs w:val="24"/>
              </w:rPr>
              <w:t>niepełnym wymiarze godzin, ponieważ nie mogą znaleźć pracy w pełnym wymiarze godzin.</w:t>
            </w:r>
          </w:p>
          <w:p w14:paraId="0EF70B99" w14:textId="77777777" w:rsidR="00AC5477" w:rsidRPr="00211FC2" w:rsidRDefault="00AC5477" w:rsidP="00AC5477">
            <w:pPr>
              <w:tabs>
                <w:tab w:val="left" w:pos="499"/>
              </w:tabs>
              <w:spacing w:before="149" w:line="276" w:lineRule="auto"/>
              <w:rPr>
                <w:color w:val="000000" w:themeColor="text1"/>
                <w:sz w:val="24"/>
                <w:szCs w:val="24"/>
              </w:rPr>
            </w:pPr>
            <w:r w:rsidRPr="00211FC2">
              <w:rPr>
                <w:color w:val="000000" w:themeColor="text1"/>
                <w:sz w:val="24"/>
                <w:szCs w:val="24"/>
              </w:rPr>
              <w:t>Sformułowania zapisane kursywą są identyczne z definicją Eurostat dla Badania Aktywności Ekonomicznej Ludności.</w:t>
            </w:r>
          </w:p>
          <w:p w14:paraId="57D93470" w14:textId="7EFFAF65" w:rsidR="00587BEF" w:rsidRPr="00211FC2" w:rsidRDefault="00AC5477" w:rsidP="00AC5477">
            <w:pPr>
              <w:tabs>
                <w:tab w:val="left" w:pos="499"/>
              </w:tabs>
              <w:spacing w:before="120" w:after="120" w:line="276" w:lineRule="auto"/>
              <w:rPr>
                <w:color w:val="FF0000"/>
                <w:sz w:val="24"/>
                <w:szCs w:val="24"/>
              </w:rPr>
            </w:pPr>
            <w:r w:rsidRPr="00211FC2">
              <w:rPr>
                <w:color w:val="000000" w:themeColor="text1"/>
                <w:sz w:val="24"/>
                <w:szCs w:val="24"/>
              </w:rPr>
              <w:t xml:space="preserve">Źródło: Eurostat, </w:t>
            </w:r>
            <w:hyperlink r:id="rId14" w:history="1">
              <w:r w:rsidR="003B1C38" w:rsidRPr="00211FC2">
                <w:rPr>
                  <w:rStyle w:val="Hipercze"/>
                  <w:sz w:val="24"/>
                  <w:szCs w:val="24"/>
                </w:rPr>
                <w:t>https://ec.europa.eu/eurostat/statistics-explained/index.php?title=EU_Labour_Force_Survey_-_new_methodology_from_2021_onwards</w:t>
              </w:r>
            </w:hyperlink>
            <w:r w:rsidR="003B1C38" w:rsidRPr="00211FC2">
              <w:rPr>
                <w:color w:val="000000" w:themeColor="text1"/>
                <w:sz w:val="24"/>
                <w:szCs w:val="24"/>
              </w:rPr>
              <w:t xml:space="preserve"> </w:t>
            </w:r>
          </w:p>
        </w:tc>
      </w:tr>
      <w:tr w:rsidR="00AC5477" w:rsidRPr="00211FC2" w14:paraId="21581159" w14:textId="77777777" w:rsidTr="002F1D3C">
        <w:tc>
          <w:tcPr>
            <w:tcW w:w="9061" w:type="dxa"/>
            <w:gridSpan w:val="2"/>
            <w:shd w:val="clear" w:color="auto" w:fill="E7E6E6" w:themeFill="background2"/>
          </w:tcPr>
          <w:p w14:paraId="4F1986E0" w14:textId="0D5F82C9" w:rsidR="008B1A2A" w:rsidRPr="00211FC2" w:rsidRDefault="008B1A2A" w:rsidP="00DB616B">
            <w:pPr>
              <w:tabs>
                <w:tab w:val="left" w:pos="499"/>
              </w:tabs>
              <w:spacing w:before="120" w:after="120" w:line="276" w:lineRule="auto"/>
              <w:rPr>
                <w:color w:val="000000" w:themeColor="text1"/>
                <w:sz w:val="24"/>
                <w:szCs w:val="24"/>
              </w:rPr>
            </w:pPr>
            <w:r w:rsidRPr="00211FC2">
              <w:rPr>
                <w:color w:val="000000" w:themeColor="text1"/>
                <w:sz w:val="24"/>
                <w:szCs w:val="24"/>
              </w:rPr>
              <w:lastRenderedPageBreak/>
              <w:t>Wspólne wskaźniki rezultatu bezpośredniego dotyczące uczestników</w:t>
            </w:r>
          </w:p>
        </w:tc>
      </w:tr>
      <w:tr w:rsidR="00AC5477" w:rsidRPr="00211FC2" w14:paraId="0DC3B3D4" w14:textId="77777777" w:rsidTr="002F1D3C">
        <w:tc>
          <w:tcPr>
            <w:tcW w:w="4531" w:type="dxa"/>
          </w:tcPr>
          <w:p w14:paraId="0B1C26B4" w14:textId="77777777"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bookmarkStart w:id="39" w:name="_Toc419070657"/>
            <w:bookmarkStart w:id="40" w:name="_Toc1606136434"/>
            <w:bookmarkStart w:id="41" w:name="_Toc1161199886"/>
            <w:bookmarkStart w:id="42" w:name="_Toc252166674"/>
            <w:bookmarkStart w:id="43" w:name="_Toc749859756"/>
            <w:bookmarkStart w:id="44" w:name="_Toc1339656030"/>
            <w:bookmarkStart w:id="45" w:name="_Toc140451075"/>
            <w:bookmarkStart w:id="46" w:name="_Toc446280501"/>
            <w:bookmarkStart w:id="47" w:name="_Toc840178205"/>
            <w:bookmarkStart w:id="48" w:name="_Toc94780252"/>
            <w:bookmarkStart w:id="49" w:name="_Toc137549528"/>
            <w:r w:rsidRPr="00211FC2">
              <w:rPr>
                <w:b/>
                <w:bCs/>
                <w:color w:val="000000" w:themeColor="text1"/>
              </w:rPr>
              <w:t xml:space="preserve"> </w:t>
            </w:r>
          </w:p>
        </w:tc>
        <w:bookmarkEnd w:id="39"/>
        <w:bookmarkEnd w:id="40"/>
        <w:bookmarkEnd w:id="41"/>
        <w:bookmarkEnd w:id="42"/>
        <w:bookmarkEnd w:id="43"/>
        <w:bookmarkEnd w:id="44"/>
        <w:bookmarkEnd w:id="45"/>
        <w:bookmarkEnd w:id="46"/>
        <w:bookmarkEnd w:id="47"/>
        <w:bookmarkEnd w:id="48"/>
        <w:bookmarkEnd w:id="49"/>
        <w:tc>
          <w:tcPr>
            <w:tcW w:w="4530" w:type="dxa"/>
          </w:tcPr>
          <w:p w14:paraId="0C35F9FA" w14:textId="496087F3"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Wartość docelowa wskaźnika do osiągnięcia w ramach projektu</w:t>
            </w:r>
          </w:p>
        </w:tc>
      </w:tr>
      <w:tr w:rsidR="00AC5477" w:rsidRPr="00211FC2" w14:paraId="52C48FA4" w14:textId="77777777" w:rsidTr="002F1D3C">
        <w:tc>
          <w:tcPr>
            <w:tcW w:w="4531" w:type="dxa"/>
          </w:tcPr>
          <w:p w14:paraId="4C6293F4" w14:textId="77777777" w:rsidR="00AC5477" w:rsidRPr="00211FC2" w:rsidRDefault="00AC5477" w:rsidP="00DB616B">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Liczba osób, które uzyskały kwalifikacje po opuszczeniu programu.</w:t>
            </w:r>
          </w:p>
        </w:tc>
        <w:tc>
          <w:tcPr>
            <w:tcW w:w="4530" w:type="dxa"/>
          </w:tcPr>
          <w:p w14:paraId="6E191196" w14:textId="31E3CD98" w:rsidR="00AC5477" w:rsidRPr="00211FC2" w:rsidRDefault="003A5626" w:rsidP="00DB616B">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 xml:space="preserve">271 </w:t>
            </w:r>
            <w:r w:rsidR="00AC5477" w:rsidRPr="00211FC2">
              <w:rPr>
                <w:color w:val="000000" w:themeColor="text1"/>
                <w:sz w:val="24"/>
                <w:szCs w:val="24"/>
              </w:rPr>
              <w:t>osób</w:t>
            </w:r>
          </w:p>
        </w:tc>
      </w:tr>
      <w:tr w:rsidR="00AC5477" w:rsidRPr="00211FC2" w14:paraId="53939A78" w14:textId="77777777" w:rsidTr="002F1D3C">
        <w:tc>
          <w:tcPr>
            <w:tcW w:w="9061" w:type="dxa"/>
            <w:gridSpan w:val="2"/>
          </w:tcPr>
          <w:p w14:paraId="59C77300" w14:textId="77777777" w:rsidR="00F33AE3" w:rsidRPr="00211FC2" w:rsidRDefault="00F33AE3"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C5477" w:rsidRPr="00211FC2" w14:paraId="6A7F06D2" w14:textId="77777777" w:rsidTr="002F1D3C">
        <w:tc>
          <w:tcPr>
            <w:tcW w:w="9061" w:type="dxa"/>
            <w:gridSpan w:val="2"/>
          </w:tcPr>
          <w:p w14:paraId="45C78F9F"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 się osoby, które otrzymały wsparcie EFS+ i uzyskały kwalifikacje lub kompetencje po opuszczeniu projektu. </w:t>
            </w:r>
          </w:p>
          <w:p w14:paraId="13DDA4BA" w14:textId="0B53181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to określony zestaw efektów uczenia się w zakresie wiedzy, umiejętności oraz kompetencji społecznych nabytych w 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 z</w:t>
            </w:r>
            <w:r w:rsidR="00053635" w:rsidRPr="00211FC2">
              <w:rPr>
                <w:color w:val="000000" w:themeColor="text1"/>
                <w:sz w:val="24"/>
                <w:szCs w:val="24"/>
              </w:rPr>
              <w:t> </w:t>
            </w:r>
            <w:r w:rsidRPr="00211FC2">
              <w:rPr>
                <w:color w:val="000000" w:themeColor="text1"/>
                <w:sz w:val="24"/>
                <w:szCs w:val="24"/>
              </w:rPr>
              <w:t>ustalonymi dla danej kwalifikacji wymaganiami, których osiągnięcie zostało sprawdzone w walidacji oraz formalnie potwierdzone przez instytucję uprawnioną do certyfikowania</w:t>
            </w:r>
            <w:r w:rsidR="003A5626" w:rsidRPr="00211FC2">
              <w:rPr>
                <w:color w:val="000000" w:themeColor="text1"/>
                <w:sz w:val="24"/>
                <w:szCs w:val="24"/>
              </w:rPr>
              <w:t>.</w:t>
            </w:r>
          </w:p>
          <w:p w14:paraId="39051E81"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mogą być nadawane przez: </w:t>
            </w:r>
          </w:p>
          <w:p w14:paraId="6B117ACF" w14:textId="77777777"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zgodnie z ustawą z dnia 22 grudnia 2015 r. o Zintegrowanym Systemie Kwalifikacji,</w:t>
            </w:r>
          </w:p>
          <w:p w14:paraId="58EE8F09" w14:textId="77777777"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na mocy innych przepisów prawa,</w:t>
            </w:r>
          </w:p>
          <w:p w14:paraId="3A8D20B2" w14:textId="77777777"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podmioty uprawnione do wydawania dokumentów potwierdzających uzyskanie kwalifikacji, w tym w zawodzie,</w:t>
            </w:r>
          </w:p>
          <w:p w14:paraId="541F1B6E" w14:textId="5D204893" w:rsidR="00AC5477" w:rsidRPr="00211FC2" w:rsidRDefault="00AC5477">
            <w:pPr>
              <w:pStyle w:val="Akapitzlist"/>
              <w:numPr>
                <w:ilvl w:val="0"/>
                <w:numId w:val="44"/>
              </w:numPr>
              <w:spacing w:before="120" w:after="120" w:line="276" w:lineRule="auto"/>
              <w:ind w:left="447"/>
              <w:rPr>
                <w:color w:val="000000" w:themeColor="text1"/>
                <w:sz w:val="24"/>
                <w:szCs w:val="24"/>
              </w:rPr>
            </w:pPr>
            <w:r w:rsidRPr="00211FC2">
              <w:rPr>
                <w:color w:val="000000" w:themeColor="text1"/>
                <w:sz w:val="24"/>
                <w:szCs w:val="24"/>
              </w:rPr>
              <w:t>organy władz publicznych lub samorządów zawodowych, uprawnione do wydawania dokumentów potwierdzających kwalifikację na podstawie ustawy lub rozporządzenia.</w:t>
            </w:r>
          </w:p>
          <w:p w14:paraId="486C1FC8"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lastRenderedPageBreak/>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0C06CE"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36E1429"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Fakt nabycia kompetencji jest weryfikowany w ramach następujących etapów: </w:t>
            </w:r>
          </w:p>
          <w:p w14:paraId="51081E2B" w14:textId="0DD0C67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a) ETAP I – Zakres – zdefiniowanie w ramach wniosku o dofinansowanie (w</w:t>
            </w:r>
            <w:r w:rsidR="00053635" w:rsidRPr="00211FC2">
              <w:rPr>
                <w:color w:val="000000" w:themeColor="text1"/>
                <w:sz w:val="24"/>
                <w:szCs w:val="24"/>
              </w:rPr>
              <w:t> </w:t>
            </w:r>
            <w:r w:rsidRPr="00211FC2">
              <w:rPr>
                <w:color w:val="000000" w:themeColor="text1"/>
                <w:sz w:val="24"/>
                <w:szCs w:val="24"/>
              </w:rPr>
              <w:t>przypadku projektów) lub usługi (w przypadku Podmiotowego Systemu Finansowania) grupy docelowej do objęcia wsparciem oraz zakresu tematycznego wsparcia, który będzie poddany ocenie,</w:t>
            </w:r>
          </w:p>
          <w:p w14:paraId="3F7A3715" w14:textId="0B3D4D54"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b) ETAP II – Wzorzec – określony przed rozpoczęciem form wsparcia i</w:t>
            </w:r>
            <w:r w:rsidR="00053635" w:rsidRPr="00211FC2">
              <w:rPr>
                <w:color w:val="000000" w:themeColor="text1"/>
                <w:sz w:val="24"/>
                <w:szCs w:val="24"/>
              </w:rPr>
              <w:t> </w:t>
            </w:r>
            <w:r w:rsidRPr="00211FC2">
              <w:rPr>
                <w:color w:val="000000" w:themeColor="text1"/>
                <w:sz w:val="24"/>
                <w:szCs w:val="24"/>
              </w:rPr>
              <w:t>zrealizowany w projekcie/usłudze standard wymagań, tj. efektów uczenia się, które osiągną uczestnicy w wyniku przeprowadzonych działań (wraz z informacjami</w:t>
            </w:r>
            <w:r w:rsidR="00053635" w:rsidRPr="00211FC2">
              <w:rPr>
                <w:color w:val="000000" w:themeColor="text1"/>
                <w:sz w:val="24"/>
                <w:szCs w:val="24"/>
              </w:rPr>
              <w:t xml:space="preserve"> </w:t>
            </w:r>
            <w:r w:rsidRPr="00211FC2">
              <w:rPr>
                <w:color w:val="000000" w:themeColor="text1"/>
                <w:sz w:val="24"/>
                <w:szCs w:val="24"/>
              </w:rPr>
              <w:t>o</w:t>
            </w:r>
            <w:r w:rsidR="00053635" w:rsidRPr="00211FC2">
              <w:rPr>
                <w:color w:val="000000" w:themeColor="text1"/>
                <w:sz w:val="24"/>
                <w:szCs w:val="24"/>
              </w:rPr>
              <w:t> </w:t>
            </w:r>
            <w:r w:rsidRPr="00211FC2">
              <w:rPr>
                <w:color w:val="000000" w:themeColor="text1"/>
                <w:sz w:val="24"/>
                <w:szCs w:val="24"/>
              </w:rPr>
              <w:t>kryteriach i metodach weryfikacji tych efektów). Sposób (miejsce) definiowania informacji wymaganych w etapie II powinien zostać określony przez instytucję organizującą konkurs/przeprowadzającą nabór projektów,</w:t>
            </w:r>
          </w:p>
          <w:p w14:paraId="4E9FE3D7"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66F48652" w14:textId="49CC3FB2"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 ETAP IV – Porównanie – porównanie uzyskanych wyników etapu III (ocena) z</w:t>
            </w:r>
            <w:r w:rsidR="00053635" w:rsidRPr="00211FC2">
              <w:rPr>
                <w:color w:val="000000" w:themeColor="text1"/>
                <w:sz w:val="24"/>
                <w:szCs w:val="24"/>
              </w:rPr>
              <w:t> </w:t>
            </w:r>
            <w:r w:rsidRPr="00211FC2">
              <w:rPr>
                <w:color w:val="000000" w:themeColor="text1"/>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DD1E21D"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Przez efekty uczenia się należy rozumieć wiedzę, umiejętności oraz kompetencje społeczne nabyte w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zgodne z ustalonymi dla danej kwalifikacji lub kompetencji wymaganiami. </w:t>
            </w:r>
          </w:p>
          <w:p w14:paraId="07DC42B6"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Wykazywać należy wyłącznie kwalifikacje lub kompetencje osiągnięte w wyniku udziału w projekcie EFS+. Powinny one być wykazywane tylko raz dla </w:t>
            </w:r>
            <w:r w:rsidRPr="00211FC2">
              <w:rPr>
                <w:color w:val="000000" w:themeColor="text1"/>
                <w:sz w:val="24"/>
                <w:szCs w:val="24"/>
              </w:rPr>
              <w:lastRenderedPageBreak/>
              <w:t xml:space="preserve">uczestnika/projektu. </w:t>
            </w:r>
          </w:p>
          <w:p w14:paraId="27F8013B" w14:textId="3BB461A3"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 wskaźnika należy wliczać jedynie osoby, które uzyskały kwalifikacje/kompetencje w trakcie lub bezpośrednio po zakończeniu udziału w</w:t>
            </w:r>
            <w:r w:rsidR="00316F22" w:rsidRPr="00211FC2">
              <w:rPr>
                <w:color w:val="000000" w:themeColor="text1"/>
                <w:sz w:val="24"/>
                <w:szCs w:val="24"/>
              </w:rPr>
              <w:t> </w:t>
            </w:r>
            <w:r w:rsidRPr="00211FC2">
              <w:rPr>
                <w:color w:val="000000" w:themeColor="text1"/>
                <w:sz w:val="24"/>
                <w:szCs w:val="24"/>
              </w:rPr>
              <w:t>projekcie, tj. w ciągu czterech tygodni, które minęły od momentu zakończenia udziału w projekcie.</w:t>
            </w:r>
          </w:p>
          <w:p w14:paraId="7054085A"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1FA4D94" w14:textId="69BD31A3" w:rsidR="00F33AE3"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Dodatkowe informacje na temat monitorowania uzyskiwania kwalifikacji i</w:t>
            </w:r>
            <w:r w:rsidR="00316F22" w:rsidRPr="00211FC2">
              <w:rPr>
                <w:color w:val="000000" w:themeColor="text1"/>
                <w:sz w:val="24"/>
                <w:szCs w:val="24"/>
              </w:rPr>
              <w:t> </w:t>
            </w:r>
            <w:r w:rsidRPr="00211FC2">
              <w:rPr>
                <w:color w:val="000000" w:themeColor="text1"/>
                <w:sz w:val="24"/>
                <w:szCs w:val="24"/>
              </w:rPr>
              <w:t>kompetencji w ramach projektów współfinansowanych z EFS+ zawarte są w</w:t>
            </w:r>
            <w:r w:rsidR="00316F22" w:rsidRPr="00211FC2">
              <w:rPr>
                <w:color w:val="000000" w:themeColor="text1"/>
                <w:sz w:val="24"/>
                <w:szCs w:val="24"/>
              </w:rPr>
              <w:t> </w:t>
            </w:r>
            <w:r w:rsidRPr="00211FC2">
              <w:rPr>
                <w:color w:val="000000" w:themeColor="text1"/>
                <w:sz w:val="24"/>
                <w:szCs w:val="24"/>
              </w:rPr>
              <w:t>załączniku nr 2 do Wytycznych w zakresie monitorowania postępu rzeczowego realizacji programów operacyjnych na lata 2021-2027.</w:t>
            </w:r>
          </w:p>
        </w:tc>
      </w:tr>
      <w:tr w:rsidR="00183B42" w:rsidRPr="00211FC2" w14:paraId="4172D943" w14:textId="77777777" w:rsidTr="00D3072F">
        <w:tc>
          <w:tcPr>
            <w:tcW w:w="9061" w:type="dxa"/>
            <w:gridSpan w:val="2"/>
            <w:shd w:val="clear" w:color="auto" w:fill="E7E6E6" w:themeFill="background2"/>
          </w:tcPr>
          <w:p w14:paraId="6F7DA013" w14:textId="77777777" w:rsidR="00183B42" w:rsidRPr="00211FC2" w:rsidRDefault="00183B42" w:rsidP="007E79B4">
            <w:pPr>
              <w:widowControl/>
              <w:autoSpaceDE/>
              <w:autoSpaceDN/>
              <w:adjustRightInd/>
              <w:spacing w:before="120" w:after="120" w:line="276" w:lineRule="auto"/>
              <w:rPr>
                <w:b/>
                <w:bCs/>
                <w:sz w:val="24"/>
                <w:szCs w:val="24"/>
              </w:rPr>
            </w:pPr>
            <w:r w:rsidRPr="00211FC2">
              <w:rPr>
                <w:sz w:val="24"/>
                <w:szCs w:val="24"/>
              </w:rPr>
              <w:lastRenderedPageBreak/>
              <w:t>Wskaźniki specyficzne dla programu</w:t>
            </w:r>
          </w:p>
        </w:tc>
      </w:tr>
      <w:tr w:rsidR="00183B42" w:rsidRPr="00211FC2" w14:paraId="6A480648" w14:textId="77777777" w:rsidTr="00183B42">
        <w:tc>
          <w:tcPr>
            <w:tcW w:w="9061" w:type="dxa"/>
            <w:gridSpan w:val="2"/>
          </w:tcPr>
          <w:p w14:paraId="6E05A997" w14:textId="77777777" w:rsidR="00183B42" w:rsidRPr="00211FC2" w:rsidRDefault="00183B42" w:rsidP="007E79B4">
            <w:pPr>
              <w:widowControl/>
              <w:autoSpaceDE/>
              <w:autoSpaceDN/>
              <w:adjustRightInd/>
              <w:spacing w:before="120" w:after="120" w:line="276" w:lineRule="auto"/>
              <w:rPr>
                <w:b/>
                <w:bCs/>
                <w:sz w:val="24"/>
                <w:szCs w:val="24"/>
              </w:rPr>
            </w:pPr>
            <w:r w:rsidRPr="00211FC2">
              <w:rPr>
                <w:b/>
                <w:bCs/>
                <w:sz w:val="24"/>
                <w:szCs w:val="24"/>
              </w:rPr>
              <w:t>Nazwa wskaźnika</w:t>
            </w:r>
          </w:p>
        </w:tc>
      </w:tr>
      <w:tr w:rsidR="00183B42" w:rsidRPr="00211FC2" w14:paraId="0FE45F11" w14:textId="77777777" w:rsidTr="00183B42">
        <w:tc>
          <w:tcPr>
            <w:tcW w:w="9061" w:type="dxa"/>
            <w:gridSpan w:val="2"/>
          </w:tcPr>
          <w:p w14:paraId="6825DEE1" w14:textId="77777777" w:rsidR="00183B42" w:rsidRPr="00211FC2" w:rsidRDefault="00183B42" w:rsidP="007E79B4">
            <w:pPr>
              <w:widowControl/>
              <w:autoSpaceDE/>
              <w:autoSpaceDN/>
              <w:adjustRightInd/>
              <w:spacing w:before="120" w:after="120" w:line="276" w:lineRule="auto"/>
              <w:rPr>
                <w:sz w:val="24"/>
                <w:szCs w:val="24"/>
              </w:rPr>
            </w:pPr>
            <w:r w:rsidRPr="00211FC2">
              <w:rPr>
                <w:rFonts w:eastAsia="Calibri" w:cstheme="minorHAnsi"/>
                <w:bCs/>
                <w:sz w:val="24"/>
                <w:szCs w:val="24"/>
              </w:rPr>
              <w:t>Liczba osób, które uzyskały kwalifikacje cyfrowe po opuszczeniu programu</w:t>
            </w:r>
          </w:p>
        </w:tc>
      </w:tr>
      <w:tr w:rsidR="00183B42" w:rsidRPr="00211FC2" w14:paraId="2B6C7075" w14:textId="77777777" w:rsidTr="00183B42">
        <w:tc>
          <w:tcPr>
            <w:tcW w:w="9061" w:type="dxa"/>
            <w:gridSpan w:val="2"/>
          </w:tcPr>
          <w:p w14:paraId="471FD648" w14:textId="77777777" w:rsidR="00183B42" w:rsidRPr="00211FC2" w:rsidRDefault="00183B42" w:rsidP="007E79B4">
            <w:pPr>
              <w:widowControl/>
              <w:autoSpaceDE/>
              <w:autoSpaceDN/>
              <w:adjustRightInd/>
              <w:spacing w:before="120" w:after="120" w:line="276" w:lineRule="auto"/>
              <w:rPr>
                <w:b/>
                <w:bCs/>
                <w:sz w:val="24"/>
                <w:szCs w:val="24"/>
              </w:rPr>
            </w:pPr>
            <w:r w:rsidRPr="00211FC2">
              <w:rPr>
                <w:b/>
                <w:bCs/>
                <w:sz w:val="24"/>
                <w:szCs w:val="24"/>
              </w:rPr>
              <w:t>Definicja wskaźnika</w:t>
            </w:r>
          </w:p>
        </w:tc>
      </w:tr>
      <w:tr w:rsidR="00183B42" w:rsidRPr="00211FC2" w14:paraId="374D3E40" w14:textId="77777777" w:rsidTr="00183B42">
        <w:tc>
          <w:tcPr>
            <w:tcW w:w="9061" w:type="dxa"/>
            <w:gridSpan w:val="2"/>
          </w:tcPr>
          <w:p w14:paraId="7A230C58" w14:textId="77777777" w:rsidR="00183B42" w:rsidRPr="00211FC2" w:rsidRDefault="00183B42" w:rsidP="00183B42">
            <w:pPr>
              <w:spacing w:before="120" w:after="120" w:line="276" w:lineRule="auto"/>
              <w:rPr>
                <w:sz w:val="24"/>
                <w:szCs w:val="24"/>
              </w:rPr>
            </w:pPr>
            <w:r w:rsidRPr="00211FC2">
              <w:rPr>
                <w:sz w:val="24"/>
                <w:szCs w:val="24"/>
              </w:rPr>
              <w:t>Wskaźnik mierzy liczbę osób dorosłych, które w wyniku wsparcia EFS+ uzyskały kwalifikacje lub nabyły kompetencje w obszarze cyfrowym.</w:t>
            </w:r>
          </w:p>
          <w:p w14:paraId="2D9D95FD"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kwalifikacje lub kompetencje cyfrowe.</w:t>
            </w:r>
          </w:p>
          <w:p w14:paraId="118FD4DE" w14:textId="77777777" w:rsidR="00183B42" w:rsidRPr="00211FC2" w:rsidRDefault="00183B42" w:rsidP="007E79B4">
            <w:pPr>
              <w:spacing w:before="120" w:after="120" w:line="276" w:lineRule="auto"/>
              <w:rPr>
                <w:sz w:val="24"/>
                <w:szCs w:val="24"/>
              </w:rPr>
            </w:pPr>
            <w:r w:rsidRPr="00211FC2">
              <w:rPr>
                <w:sz w:val="24"/>
                <w:szCs w:val="24"/>
              </w:rPr>
              <w:t>Uwaga – kwalifikacje/kompetencje cyfrowe, nabywane w wyniku uczestnictwa w projektach w celu szczegółowym g), powinny być uwzględniane również we wskaźniku liczba osób, które uzyskały kwalifikacje po opuszczeniu programu (osoby).</w:t>
            </w:r>
          </w:p>
          <w:p w14:paraId="55E606D7"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p w14:paraId="74A136CD" w14:textId="77777777" w:rsidR="00183B42" w:rsidRPr="00211FC2" w:rsidRDefault="00183B42" w:rsidP="007E79B4">
            <w:pPr>
              <w:spacing w:before="120" w:after="120" w:line="276" w:lineRule="auto"/>
              <w:rPr>
                <w:sz w:val="24"/>
                <w:szCs w:val="24"/>
              </w:rPr>
            </w:pPr>
            <w:r w:rsidRPr="00211FC2">
              <w:rPr>
                <w:sz w:val="24"/>
                <w:szCs w:val="24"/>
              </w:rPr>
              <w:t>Kompetencje/umiejętności cyfrowe to harmonijna kompozycja wiedzy, umiejętności i postaw umożliwiających życie, uczenie się i pracę w społeczeństwie cyfrowym, tj. społeczeństwie wykorzystującym w życiu codziennym i pracy technologie cyfrowe. Kompetencje cyfrowe określono w Europejskiej Ramie Kompetencji Cyfrowych dla Obywateli (</w:t>
            </w:r>
            <w:proofErr w:type="spellStart"/>
            <w:r w:rsidRPr="00211FC2">
              <w:rPr>
                <w:sz w:val="24"/>
                <w:szCs w:val="24"/>
              </w:rPr>
              <w:t>DigComp</w:t>
            </w:r>
            <w:proofErr w:type="spellEnd"/>
            <w:r w:rsidRPr="00211FC2">
              <w:rPr>
                <w:sz w:val="24"/>
                <w:szCs w:val="24"/>
              </w:rPr>
              <w:t>).</w:t>
            </w:r>
            <w:r w:rsidRPr="00211FC2">
              <w:rPr>
                <w:rStyle w:val="Odwoanieprzypisudolnego"/>
                <w:sz w:val="24"/>
                <w:szCs w:val="24"/>
              </w:rPr>
              <w:footnoteReference w:id="4"/>
            </w:r>
          </w:p>
          <w:p w14:paraId="67C0485D" w14:textId="77777777" w:rsidR="00183B42" w:rsidRPr="00211FC2" w:rsidRDefault="00183B42" w:rsidP="007E79B4">
            <w:pPr>
              <w:spacing w:before="120" w:after="120" w:line="276" w:lineRule="auto"/>
              <w:rPr>
                <w:sz w:val="24"/>
                <w:szCs w:val="24"/>
              </w:rPr>
            </w:pPr>
            <w:r w:rsidRPr="00211FC2">
              <w:rPr>
                <w:sz w:val="24"/>
                <w:szCs w:val="24"/>
              </w:rPr>
              <w:t xml:space="preserve">We wskaźniku należy monitorować osoby, które w wyniku wsparcia EFS+ (np. udziału w szkoleniu) nabyły kwalifikacje lub podniosły kompetencje w obszarze </w:t>
            </w:r>
            <w:r w:rsidRPr="00211FC2">
              <w:rPr>
                <w:sz w:val="24"/>
                <w:szCs w:val="24"/>
              </w:rPr>
              <w:lastRenderedPageBreak/>
              <w:t>cyfrowym tj.:</w:t>
            </w:r>
          </w:p>
          <w:p w14:paraId="56A4F538" w14:textId="77777777" w:rsidR="00183B42" w:rsidRPr="00211FC2" w:rsidRDefault="00183B42" w:rsidP="00183B42">
            <w:pPr>
              <w:pStyle w:val="Akapitzlist"/>
              <w:widowControl/>
              <w:numPr>
                <w:ilvl w:val="0"/>
                <w:numId w:val="113"/>
              </w:numPr>
              <w:autoSpaceDE/>
              <w:autoSpaceDN/>
              <w:adjustRightInd/>
              <w:spacing w:before="120" w:after="120" w:line="276" w:lineRule="auto"/>
              <w:rPr>
                <w:sz w:val="24"/>
                <w:szCs w:val="24"/>
              </w:rPr>
            </w:pPr>
            <w:r w:rsidRPr="00211FC2">
              <w:rPr>
                <w:sz w:val="24"/>
                <w:szCs w:val="24"/>
              </w:rPr>
              <w:t xml:space="preserve">nabyły jedną lub więcej kompetencji cyfrowych, określonych w Ramie </w:t>
            </w:r>
            <w:proofErr w:type="spellStart"/>
            <w:r w:rsidRPr="00211FC2">
              <w:rPr>
                <w:sz w:val="24"/>
                <w:szCs w:val="24"/>
              </w:rPr>
              <w:t>DigComp</w:t>
            </w:r>
            <w:proofErr w:type="spellEnd"/>
            <w:r w:rsidRPr="00211FC2">
              <w:rPr>
                <w:sz w:val="24"/>
                <w:szCs w:val="24"/>
              </w:rPr>
              <w:t xml:space="preserve"> (potwierdzone co najmniej w procesie walidacji) lub</w:t>
            </w:r>
          </w:p>
          <w:p w14:paraId="11605298" w14:textId="77777777" w:rsidR="00183B42" w:rsidRPr="00211FC2" w:rsidRDefault="00183B42" w:rsidP="00183B42">
            <w:pPr>
              <w:pStyle w:val="Akapitzlist"/>
              <w:widowControl/>
              <w:numPr>
                <w:ilvl w:val="0"/>
                <w:numId w:val="113"/>
              </w:numPr>
              <w:autoSpaceDE/>
              <w:autoSpaceDN/>
              <w:adjustRightInd/>
              <w:spacing w:before="120" w:after="120" w:line="276" w:lineRule="auto"/>
              <w:rPr>
                <w:sz w:val="24"/>
                <w:szCs w:val="24"/>
              </w:rPr>
            </w:pPr>
            <w:r w:rsidRPr="00211FC2">
              <w:rPr>
                <w:sz w:val="24"/>
                <w:szCs w:val="24"/>
              </w:rPr>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tc>
      </w:tr>
      <w:tr w:rsidR="00183B42" w:rsidRPr="00211FC2" w14:paraId="7C5D5408" w14:textId="77777777" w:rsidTr="00183B42">
        <w:tc>
          <w:tcPr>
            <w:tcW w:w="9061" w:type="dxa"/>
            <w:gridSpan w:val="2"/>
          </w:tcPr>
          <w:p w14:paraId="2959FD76" w14:textId="77777777" w:rsidR="00183B42" w:rsidRPr="00211FC2" w:rsidRDefault="00183B42" w:rsidP="007E79B4">
            <w:pPr>
              <w:spacing w:before="120" w:after="120" w:line="276" w:lineRule="auto"/>
              <w:rPr>
                <w:sz w:val="24"/>
                <w:szCs w:val="24"/>
              </w:rPr>
            </w:pPr>
            <w:r w:rsidRPr="00211FC2">
              <w:rPr>
                <w:b/>
                <w:bCs/>
                <w:sz w:val="24"/>
                <w:szCs w:val="24"/>
              </w:rPr>
              <w:lastRenderedPageBreak/>
              <w:t>Nazwa wskaźnika</w:t>
            </w:r>
          </w:p>
        </w:tc>
      </w:tr>
      <w:tr w:rsidR="00183B42" w:rsidRPr="00211FC2" w14:paraId="4244A86F" w14:textId="77777777" w:rsidTr="00183B42">
        <w:tc>
          <w:tcPr>
            <w:tcW w:w="9061" w:type="dxa"/>
            <w:gridSpan w:val="2"/>
          </w:tcPr>
          <w:p w14:paraId="236DB1A4" w14:textId="77777777" w:rsidR="00183B42" w:rsidRPr="00211FC2" w:rsidRDefault="00183B42" w:rsidP="007E79B4">
            <w:pPr>
              <w:spacing w:before="120" w:after="120" w:line="276" w:lineRule="auto"/>
              <w:rPr>
                <w:sz w:val="24"/>
                <w:szCs w:val="24"/>
              </w:rPr>
            </w:pPr>
            <w:r w:rsidRPr="00211FC2">
              <w:rPr>
                <w:rFonts w:eastAsia="Calibri" w:cstheme="minorHAnsi"/>
                <w:bCs/>
                <w:sz w:val="24"/>
                <w:szCs w:val="24"/>
              </w:rPr>
              <w:t>Liczba osób, które uzyskały zielone kwalifikacje po opuszczeniu programu</w:t>
            </w:r>
          </w:p>
        </w:tc>
      </w:tr>
      <w:tr w:rsidR="00183B42" w:rsidRPr="00211FC2" w14:paraId="663DA420" w14:textId="77777777" w:rsidTr="00183B42">
        <w:tc>
          <w:tcPr>
            <w:tcW w:w="9061" w:type="dxa"/>
            <w:gridSpan w:val="2"/>
          </w:tcPr>
          <w:p w14:paraId="5EFE8B94" w14:textId="77777777" w:rsidR="00183B42" w:rsidRPr="00211FC2" w:rsidRDefault="00183B42" w:rsidP="007E79B4">
            <w:pPr>
              <w:spacing w:before="120" w:after="120" w:line="276" w:lineRule="auto"/>
              <w:rPr>
                <w:sz w:val="24"/>
                <w:szCs w:val="24"/>
              </w:rPr>
            </w:pPr>
            <w:r w:rsidRPr="00211FC2">
              <w:rPr>
                <w:b/>
                <w:bCs/>
                <w:sz w:val="24"/>
                <w:szCs w:val="24"/>
              </w:rPr>
              <w:t>Definicja wskaźnika</w:t>
            </w:r>
          </w:p>
        </w:tc>
      </w:tr>
      <w:tr w:rsidR="00183B42" w:rsidRPr="00211FC2" w14:paraId="78E85FA3" w14:textId="77777777" w:rsidTr="00183B42">
        <w:tc>
          <w:tcPr>
            <w:tcW w:w="9061" w:type="dxa"/>
            <w:gridSpan w:val="2"/>
          </w:tcPr>
          <w:p w14:paraId="65CE4706" w14:textId="77777777" w:rsidR="00183B42" w:rsidRPr="00211FC2" w:rsidRDefault="00183B42" w:rsidP="007E79B4">
            <w:pPr>
              <w:spacing w:before="120" w:after="120" w:line="276" w:lineRule="auto"/>
              <w:rPr>
                <w:sz w:val="24"/>
                <w:szCs w:val="24"/>
              </w:rPr>
            </w:pPr>
            <w:r w:rsidRPr="00211FC2">
              <w:rPr>
                <w:sz w:val="24"/>
                <w:szCs w:val="24"/>
              </w:rPr>
              <w:t>Wskaźnik mierzy liczbę osób, które w wyniku wsparcia EFS+ uzyskały zielone kwalifikacje lub nabyły zielone kompetencje.</w:t>
            </w:r>
          </w:p>
          <w:p w14:paraId="3587A47F"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zielone kwalifikacje lub kompetencje.</w:t>
            </w:r>
          </w:p>
          <w:p w14:paraId="2FBE6485" w14:textId="77777777" w:rsidR="00183B42" w:rsidRPr="00211FC2" w:rsidRDefault="00183B42" w:rsidP="007E79B4">
            <w:pPr>
              <w:spacing w:before="120" w:after="120" w:line="276" w:lineRule="auto"/>
              <w:rPr>
                <w:sz w:val="24"/>
                <w:szCs w:val="24"/>
              </w:rPr>
            </w:pPr>
            <w:r w:rsidRPr="00211FC2">
              <w:rPr>
                <w:sz w:val="24"/>
                <w:szCs w:val="24"/>
              </w:rPr>
              <w:t>Uwaga – zielone kwalifikacje/kompetencje, nabywane w wyniku uczestnictwa projektach w celu szczegółowym g), powinny być uwzględniane również we wskaźniku liczba osób, które uzyskały kwalifikacje po opuszczeniu programu</w:t>
            </w:r>
            <w:r w:rsidRPr="00211FC2">
              <w:rPr>
                <w:i/>
                <w:iCs/>
                <w:sz w:val="24"/>
                <w:szCs w:val="24"/>
              </w:rPr>
              <w:t xml:space="preserve"> </w:t>
            </w:r>
            <w:r w:rsidRPr="00211FC2">
              <w:rPr>
                <w:sz w:val="24"/>
                <w:szCs w:val="24"/>
              </w:rPr>
              <w:t>(osoby).</w:t>
            </w:r>
          </w:p>
          <w:p w14:paraId="362307A0"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tc>
      </w:tr>
    </w:tbl>
    <w:p w14:paraId="0449E22F" w14:textId="77777777" w:rsidR="00657657" w:rsidRPr="00211FC2" w:rsidRDefault="00657657" w:rsidP="00D3072F">
      <w:pPr>
        <w:shd w:val="clear" w:color="auto" w:fill="FFFFFF"/>
        <w:spacing w:before="240" w:after="120" w:line="276" w:lineRule="auto"/>
        <w:ind w:left="426"/>
        <w:rPr>
          <w:b/>
          <w:bCs/>
          <w:color w:val="000000" w:themeColor="text1"/>
          <w:spacing w:val="-1"/>
          <w:sz w:val="24"/>
          <w:szCs w:val="24"/>
        </w:rPr>
      </w:pPr>
      <w:r w:rsidRPr="00211FC2">
        <w:rPr>
          <w:b/>
          <w:bCs/>
          <w:color w:val="000000" w:themeColor="text1"/>
          <w:spacing w:val="-1"/>
          <w:sz w:val="24"/>
          <w:szCs w:val="24"/>
        </w:rPr>
        <w:t>Uwaga!</w:t>
      </w:r>
    </w:p>
    <w:p w14:paraId="714DC4F0" w14:textId="6FCF71B3" w:rsidR="002F1D3C" w:rsidRPr="00211FC2" w:rsidRDefault="002F1D3C" w:rsidP="00D3072F">
      <w:pPr>
        <w:shd w:val="clear" w:color="auto" w:fill="FFFFFF"/>
        <w:spacing w:before="120" w:after="120" w:line="276" w:lineRule="auto"/>
        <w:ind w:left="426"/>
        <w:rPr>
          <w:color w:val="000000" w:themeColor="text1"/>
          <w:spacing w:val="-1"/>
          <w:sz w:val="24"/>
          <w:szCs w:val="24"/>
        </w:rPr>
      </w:pPr>
      <w:r w:rsidRPr="00211FC2">
        <w:rPr>
          <w:color w:val="000000" w:themeColor="text1"/>
          <w:spacing w:val="-1"/>
          <w:sz w:val="24"/>
          <w:szCs w:val="24"/>
        </w:rPr>
        <w:t>Ponadto wnioskodawca na etapie konstruowania wniosku o dofinansowanie powinien zdefiniować własne wskaźniki – specyficzne dla projektu, o ile wynikają z zaplanowanych działań oraz struktury grupy docelowej.</w:t>
      </w:r>
    </w:p>
    <w:p w14:paraId="2ED094A2" w14:textId="0C5DB711" w:rsidR="00657657" w:rsidRPr="00211FC2" w:rsidRDefault="002F1D3C" w:rsidP="00657657">
      <w:pPr>
        <w:pStyle w:val="Akapitzlist"/>
        <w:numPr>
          <w:ilvl w:val="0"/>
          <w:numId w:val="112"/>
        </w:numPr>
        <w:shd w:val="clear" w:color="auto" w:fill="FFFFFF"/>
        <w:spacing w:before="120" w:after="120" w:line="276" w:lineRule="auto"/>
        <w:ind w:left="425" w:hanging="425"/>
        <w:contextualSpacing w:val="0"/>
        <w:rPr>
          <w:color w:val="000000" w:themeColor="text1"/>
          <w:spacing w:val="-1"/>
          <w:sz w:val="24"/>
          <w:szCs w:val="24"/>
        </w:rPr>
      </w:pPr>
      <w:r w:rsidRPr="00211FC2">
        <w:rPr>
          <w:color w:val="000000" w:themeColor="text1"/>
          <w:spacing w:val="-1"/>
          <w:sz w:val="24"/>
          <w:szCs w:val="24"/>
        </w:rPr>
        <w:t xml:space="preserve">W przypadku, gdy projekt będzie rozliczany na podstawie kwot ryczałtowych należy w taki sposób dobrać wskaźniki aby możliwe było sprawne rozliczenie poszczególnych kwot ryczałtowych. Należy więc zwrócić szczególną uwagę na dopasowanie poszczególnych wskaźników do zadań projektu (mając na uwadze zasadę: jedno zadanie = jedna kwota ryczałtowa) i zdefiniować je w taki sposób, aby nie było wątpliwości, jakie wskaźniki będą miały wpływ na rozliczenie danej kwoty ryczałtowej (czyli zadania). </w:t>
      </w:r>
      <w:r w:rsidR="00316F22" w:rsidRPr="00211FC2">
        <w:rPr>
          <w:color w:val="000000" w:themeColor="text1"/>
          <w:spacing w:val="-1"/>
          <w:sz w:val="24"/>
          <w:szCs w:val="24"/>
        </w:rPr>
        <w:t>W</w:t>
      </w:r>
      <w:r w:rsidRPr="00211FC2">
        <w:rPr>
          <w:color w:val="000000" w:themeColor="text1"/>
          <w:spacing w:val="-1"/>
          <w:sz w:val="24"/>
          <w:szCs w:val="24"/>
        </w:rPr>
        <w:t xml:space="preserve">skaźnik </w:t>
      </w:r>
      <w:r w:rsidR="00316F22" w:rsidRPr="00211FC2">
        <w:rPr>
          <w:color w:val="000000" w:themeColor="text1"/>
          <w:spacing w:val="-1"/>
          <w:sz w:val="24"/>
          <w:szCs w:val="24"/>
        </w:rPr>
        <w:t>rozliczający daną kwotę ryczałtową</w:t>
      </w:r>
      <w:r w:rsidRPr="00211FC2">
        <w:rPr>
          <w:color w:val="000000" w:themeColor="text1"/>
          <w:spacing w:val="-1"/>
          <w:sz w:val="24"/>
          <w:szCs w:val="24"/>
        </w:rPr>
        <w:t xml:space="preserve"> nie powinien być przypisany do więcej niż jednego zadania, jednocześnie dla każdego zadania powinien zostać określony przynajmniej jeden wskaźnik </w:t>
      </w:r>
      <w:r w:rsidR="00316F22" w:rsidRPr="00211FC2">
        <w:rPr>
          <w:color w:val="000000" w:themeColor="text1"/>
          <w:spacing w:val="-1"/>
          <w:sz w:val="24"/>
          <w:szCs w:val="24"/>
        </w:rPr>
        <w:t>rozliczający daną kwotę ryczałtową</w:t>
      </w:r>
      <w:r w:rsidRPr="00211FC2">
        <w:rPr>
          <w:color w:val="000000" w:themeColor="text1"/>
          <w:spacing w:val="-1"/>
          <w:sz w:val="24"/>
          <w:szCs w:val="24"/>
        </w:rPr>
        <w:t xml:space="preserve">. Wskaźniki powinny umożliwiać stwierdzenie, </w:t>
      </w:r>
      <w:r w:rsidRPr="00211FC2">
        <w:rPr>
          <w:color w:val="000000" w:themeColor="text1"/>
          <w:spacing w:val="-1"/>
          <w:sz w:val="24"/>
          <w:szCs w:val="24"/>
        </w:rPr>
        <w:lastRenderedPageBreak/>
        <w:t>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14:paraId="1E66D761" w14:textId="20FE92C0" w:rsidR="00F064DF" w:rsidRPr="00211FC2" w:rsidRDefault="00F064DF" w:rsidP="00D3072F">
      <w:pPr>
        <w:pStyle w:val="Akapitzlist"/>
        <w:numPr>
          <w:ilvl w:val="0"/>
          <w:numId w:val="112"/>
        </w:numPr>
        <w:shd w:val="clear" w:color="auto" w:fill="FFFFFF"/>
        <w:spacing w:before="120" w:after="120" w:line="276" w:lineRule="auto"/>
        <w:ind w:left="425" w:hanging="425"/>
        <w:contextualSpacing w:val="0"/>
        <w:rPr>
          <w:color w:val="000000" w:themeColor="text1"/>
          <w:spacing w:val="-1"/>
          <w:sz w:val="24"/>
          <w:szCs w:val="24"/>
        </w:rPr>
      </w:pPr>
      <w:r w:rsidRPr="00211FC2">
        <w:rPr>
          <w:color w:val="000000" w:themeColor="text1"/>
          <w:spacing w:val="-1"/>
          <w:sz w:val="24"/>
          <w:szCs w:val="24"/>
        </w:rPr>
        <w:t>Monitorowanie uczestnik</w:t>
      </w:r>
      <w:r w:rsidRPr="00211FC2">
        <w:rPr>
          <w:rFonts w:cs="Times New Roman"/>
          <w:color w:val="000000" w:themeColor="text1"/>
          <w:spacing w:val="-1"/>
          <w:sz w:val="24"/>
          <w:szCs w:val="24"/>
        </w:rPr>
        <w:t>ó</w:t>
      </w:r>
      <w:r w:rsidRPr="00211FC2">
        <w:rPr>
          <w:color w:val="000000" w:themeColor="text1"/>
          <w:spacing w:val="-1"/>
          <w:sz w:val="24"/>
          <w:szCs w:val="24"/>
        </w:rPr>
        <w:t>w projekt</w:t>
      </w:r>
      <w:r w:rsidRPr="00211FC2">
        <w:rPr>
          <w:rFonts w:cs="Times New Roman"/>
          <w:color w:val="000000" w:themeColor="text1"/>
          <w:spacing w:val="-1"/>
          <w:sz w:val="24"/>
          <w:szCs w:val="24"/>
        </w:rPr>
        <w:t>ó</w:t>
      </w:r>
      <w:r w:rsidRPr="00211FC2">
        <w:rPr>
          <w:color w:val="000000" w:themeColor="text1"/>
          <w:spacing w:val="-1"/>
          <w:sz w:val="24"/>
          <w:szCs w:val="24"/>
        </w:rPr>
        <w:t>w</w:t>
      </w:r>
      <w:r w:rsidR="00B83AA3" w:rsidRPr="00211FC2">
        <w:rPr>
          <w:color w:val="000000" w:themeColor="text1"/>
          <w:spacing w:val="-1"/>
          <w:sz w:val="24"/>
          <w:szCs w:val="24"/>
        </w:rPr>
        <w:t xml:space="preserve"> oraz </w:t>
      </w:r>
      <w:r w:rsidR="00B83AA3" w:rsidRPr="00211FC2">
        <w:rPr>
          <w:color w:val="000000" w:themeColor="text1"/>
          <w:sz w:val="24"/>
          <w:szCs w:val="24"/>
        </w:rPr>
        <w:t>podmiot</w:t>
      </w:r>
      <w:r w:rsidR="00F72807" w:rsidRPr="00211FC2">
        <w:rPr>
          <w:color w:val="000000" w:themeColor="text1"/>
          <w:sz w:val="24"/>
          <w:szCs w:val="24"/>
        </w:rPr>
        <w:t>ów</w:t>
      </w:r>
      <w:r w:rsidR="00B83AA3" w:rsidRPr="00211FC2">
        <w:rPr>
          <w:color w:val="000000" w:themeColor="text1"/>
          <w:sz w:val="24"/>
          <w:szCs w:val="24"/>
        </w:rPr>
        <w:t xml:space="preserve"> </w:t>
      </w:r>
      <w:r w:rsidR="00F72807" w:rsidRPr="00211FC2">
        <w:rPr>
          <w:color w:val="000000" w:themeColor="text1"/>
          <w:sz w:val="24"/>
          <w:szCs w:val="24"/>
        </w:rPr>
        <w:t xml:space="preserve">objętych </w:t>
      </w:r>
      <w:r w:rsidR="00B83AA3" w:rsidRPr="00211FC2">
        <w:rPr>
          <w:color w:val="000000" w:themeColor="text1"/>
          <w:sz w:val="24"/>
          <w:szCs w:val="24"/>
        </w:rPr>
        <w:t>wsparciem</w:t>
      </w:r>
      <w:r w:rsidRPr="00211FC2">
        <w:rPr>
          <w:color w:val="000000" w:themeColor="text1"/>
          <w:spacing w:val="-1"/>
          <w:sz w:val="24"/>
          <w:szCs w:val="24"/>
        </w:rPr>
        <w:t>.</w:t>
      </w:r>
    </w:p>
    <w:p w14:paraId="44B7E8D2" w14:textId="77777777" w:rsidR="00F72807" w:rsidRPr="00211FC2" w:rsidRDefault="00F064DF" w:rsidP="00D3072F">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i podmiotów obejmowanych wsparciem </w:t>
      </w:r>
      <w:r w:rsidR="0017579E" w:rsidRPr="00211FC2">
        <w:rPr>
          <w:color w:val="000000" w:themeColor="text1"/>
          <w:sz w:val="24"/>
          <w:szCs w:val="24"/>
        </w:rPr>
        <w:t>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D3072F">
      <w:pPr>
        <w:pStyle w:val="Akapitzlist"/>
        <w:numPr>
          <w:ilvl w:val="0"/>
          <w:numId w:val="108"/>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D3072F">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w:t>
      </w:r>
      <w:proofErr w:type="spellStart"/>
      <w:r w:rsidRPr="00211FC2">
        <w:rPr>
          <w:color w:val="000000" w:themeColor="text1"/>
          <w:spacing w:val="-1"/>
          <w:sz w:val="24"/>
          <w:szCs w:val="24"/>
        </w:rPr>
        <w:t>niekwalifikowalno</w:t>
      </w:r>
      <w:r w:rsidRPr="00211FC2">
        <w:rPr>
          <w:rFonts w:cs="Times New Roman"/>
          <w:color w:val="000000" w:themeColor="text1"/>
          <w:spacing w:val="-1"/>
          <w:sz w:val="24"/>
          <w:szCs w:val="24"/>
        </w:rPr>
        <w:t>ś</w:t>
      </w:r>
      <w:r w:rsidRPr="00211FC2">
        <w:rPr>
          <w:color w:val="000000" w:themeColor="text1"/>
          <w:spacing w:val="-1"/>
          <w:sz w:val="24"/>
          <w:szCs w:val="24"/>
        </w:rPr>
        <w:t>ci</w:t>
      </w:r>
      <w:proofErr w:type="spellEnd"/>
      <w:r w:rsidRPr="00211FC2">
        <w:rPr>
          <w:color w:val="000000" w:themeColor="text1"/>
          <w:spacing w:val="-1"/>
          <w:sz w:val="24"/>
          <w:szCs w:val="24"/>
        </w:rPr>
        <w:t xml:space="preserve">,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014394F4" w14:textId="212D6A32" w:rsidR="00F72807" w:rsidRPr="00211FC2" w:rsidRDefault="00AB3AA0" w:rsidP="00D3072F">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Podstawą do wprowadzenia informacji o udziale podmiotu obejmowanego wsparciem jest zapewnienie danych obejmujących:</w:t>
      </w:r>
      <w:r w:rsidRPr="00211FC2">
        <w:rPr>
          <w:rFonts w:ascii="Calibri" w:eastAsia="Calibri" w:hAnsi="Calibri" w:cs="Times New Roman"/>
          <w:bCs/>
          <w:color w:val="000000" w:themeColor="text1"/>
          <w:sz w:val="22"/>
          <w:szCs w:val="22"/>
          <w:lang w:eastAsia="en-US"/>
        </w:rPr>
        <w:t xml:space="preserve"> </w:t>
      </w:r>
      <w:r w:rsidRPr="00211FC2">
        <w:rPr>
          <w:bCs/>
          <w:color w:val="000000" w:themeColor="text1"/>
          <w:sz w:val="24"/>
          <w:szCs w:val="24"/>
        </w:rPr>
        <w:t>dane podstawowe (nazwa instytucji, NIP, typ instytucji), dane teleadresowe (kraj, województwo, powiat, gmina, miejscowość, kod pocztowy, telefon kontaktowy, adres e-</w:t>
      </w:r>
      <w:r w:rsidR="0010652A" w:rsidRPr="00211FC2">
        <w:rPr>
          <w:bCs/>
          <w:color w:val="000000" w:themeColor="text1"/>
          <w:sz w:val="24"/>
          <w:szCs w:val="24"/>
        </w:rPr>
        <w:t> </w:t>
      </w:r>
      <w:r w:rsidRPr="00211FC2">
        <w:rPr>
          <w:bCs/>
          <w:color w:val="000000" w:themeColor="text1"/>
          <w:sz w:val="24"/>
          <w:szCs w:val="24"/>
        </w:rPr>
        <w:t>mail), szczegóły wsparcia (data rozpoczęcia i zakończenia udziału</w:t>
      </w:r>
      <w:r w:rsidR="0010652A" w:rsidRPr="00211FC2">
        <w:rPr>
          <w:bCs/>
          <w:color w:val="000000" w:themeColor="text1"/>
          <w:sz w:val="24"/>
          <w:szCs w:val="24"/>
        </w:rPr>
        <w:t xml:space="preserve"> </w:t>
      </w:r>
      <w:r w:rsidRPr="00211FC2">
        <w:rPr>
          <w:bCs/>
          <w:color w:val="000000" w:themeColor="text1"/>
          <w:sz w:val="24"/>
          <w:szCs w:val="24"/>
        </w:rPr>
        <w:t>w</w:t>
      </w:r>
      <w:r w:rsidR="0010652A" w:rsidRPr="00211FC2">
        <w:rPr>
          <w:bCs/>
          <w:color w:val="000000" w:themeColor="text1"/>
          <w:sz w:val="24"/>
          <w:szCs w:val="24"/>
        </w:rPr>
        <w:t> </w:t>
      </w:r>
      <w:r w:rsidRPr="00211FC2">
        <w:rPr>
          <w:bCs/>
          <w:color w:val="000000" w:themeColor="text1"/>
          <w:sz w:val="24"/>
          <w:szCs w:val="24"/>
        </w:rPr>
        <w:t>projekcie, data rozpoczęcia udziału we wsparciu, fakt objęcia wsparciem pracowników instytucji, rodzaj przyznanego wsparcia).</w:t>
      </w:r>
    </w:p>
    <w:p w14:paraId="70FF605E" w14:textId="09164A64" w:rsidR="008A554A" w:rsidRPr="00211FC2" w:rsidRDefault="00F064DF" w:rsidP="008A554A">
      <w:pPr>
        <w:pStyle w:val="Akapitzlist"/>
        <w:numPr>
          <w:ilvl w:val="0"/>
          <w:numId w:val="108"/>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Szczeg</w:t>
      </w:r>
      <w:r w:rsidRPr="00211FC2">
        <w:rPr>
          <w:rFonts w:cs="Times New Roman"/>
          <w:color w:val="000000" w:themeColor="text1"/>
          <w:sz w:val="24"/>
          <w:szCs w:val="24"/>
        </w:rPr>
        <w:t>ół</w:t>
      </w:r>
      <w:r w:rsidRPr="00211FC2">
        <w:rPr>
          <w:color w:val="000000" w:themeColor="text1"/>
          <w:sz w:val="24"/>
          <w:szCs w:val="24"/>
        </w:rPr>
        <w:t xml:space="preserve">owy </w:t>
      </w:r>
      <w:r w:rsidRPr="00211FC2">
        <w:rPr>
          <w:color w:val="000000" w:themeColor="text1"/>
          <w:spacing w:val="-1"/>
          <w:sz w:val="24"/>
          <w:szCs w:val="24"/>
        </w:rPr>
        <w:t xml:space="preserve">zakres danych dotyczących uczestników projektów </w:t>
      </w:r>
      <w:r w:rsidR="00AB3AA0" w:rsidRPr="00211FC2">
        <w:rPr>
          <w:color w:val="000000" w:themeColor="text1"/>
          <w:spacing w:val="-1"/>
          <w:sz w:val="24"/>
          <w:szCs w:val="24"/>
        </w:rPr>
        <w:t xml:space="preserve">oraz podmiotów </w:t>
      </w:r>
      <w:r w:rsidR="00F72807" w:rsidRPr="00211FC2">
        <w:rPr>
          <w:color w:val="000000" w:themeColor="text1"/>
          <w:spacing w:val="-1"/>
          <w:sz w:val="24"/>
          <w:szCs w:val="24"/>
        </w:rPr>
        <w:t xml:space="preserve">objętych </w:t>
      </w:r>
      <w:r w:rsidR="00AB3AA0" w:rsidRPr="00211FC2">
        <w:rPr>
          <w:color w:val="000000" w:themeColor="text1"/>
          <w:spacing w:val="-1"/>
          <w:sz w:val="24"/>
          <w:szCs w:val="24"/>
        </w:rPr>
        <w:t xml:space="preserve">wsparciem </w:t>
      </w:r>
      <w:r w:rsidRPr="00211FC2">
        <w:rPr>
          <w:color w:val="000000" w:themeColor="text1"/>
          <w:spacing w:val="-1"/>
          <w:sz w:val="24"/>
          <w:szCs w:val="24"/>
        </w:rPr>
        <w:t xml:space="preserve">zawiera załącznik nr 1 </w:t>
      </w:r>
      <w:r w:rsidRPr="00211FC2">
        <w:rPr>
          <w:color w:val="000000" w:themeColor="text1"/>
          <w:sz w:val="24"/>
          <w:szCs w:val="24"/>
        </w:rPr>
        <w:t xml:space="preserve">do Wytycznych dotyczących monitorowania postępu rzeczowego realizacji </w:t>
      </w:r>
      <w:r w:rsidRPr="00211FC2">
        <w:rPr>
          <w:color w:val="000000" w:themeColor="text1"/>
          <w:spacing w:val="-2"/>
          <w:sz w:val="24"/>
          <w:szCs w:val="24"/>
        </w:rPr>
        <w:t>programów</w:t>
      </w:r>
      <w:r w:rsidR="008A554A" w:rsidRPr="00211FC2">
        <w:rPr>
          <w:color w:val="000000" w:themeColor="text1"/>
          <w:spacing w:val="-2"/>
          <w:sz w:val="24"/>
          <w:szCs w:val="24"/>
        </w:rPr>
        <w:t xml:space="preserve"> </w:t>
      </w:r>
      <w:r w:rsidRPr="00211FC2">
        <w:rPr>
          <w:color w:val="000000" w:themeColor="text1"/>
          <w:spacing w:val="-2"/>
          <w:sz w:val="24"/>
          <w:szCs w:val="24"/>
        </w:rPr>
        <w:t xml:space="preserve">na </w:t>
      </w:r>
      <w:r w:rsidRPr="00211FC2">
        <w:rPr>
          <w:color w:val="000000" w:themeColor="text1"/>
          <w:spacing w:val="-2"/>
          <w:sz w:val="24"/>
          <w:szCs w:val="24"/>
        </w:rPr>
        <w:lastRenderedPageBreak/>
        <w:t>lata 2021-2027</w:t>
      </w:r>
      <w:r w:rsidR="008A554A" w:rsidRPr="00211FC2">
        <w:rPr>
          <w:color w:val="000000" w:themeColor="text1"/>
          <w:spacing w:val="-2"/>
          <w:sz w:val="24"/>
          <w:szCs w:val="24"/>
        </w:rPr>
        <w:t>.</w:t>
      </w:r>
    </w:p>
    <w:p w14:paraId="61A071CE" w14:textId="7BF1DA8D" w:rsidR="008A554A" w:rsidRPr="00211FC2" w:rsidRDefault="008A554A" w:rsidP="00A43ECC">
      <w:pPr>
        <w:pStyle w:val="Akapitzlist"/>
        <w:numPr>
          <w:ilvl w:val="0"/>
          <w:numId w:val="9"/>
        </w:numPr>
        <w:shd w:val="clear" w:color="auto" w:fill="FFFFFF"/>
        <w:spacing w:before="120" w:after="120" w:line="276" w:lineRule="auto"/>
        <w:ind w:left="426" w:hanging="426"/>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50" w:name="_Toc142650924"/>
      <w:r w:rsidRPr="00211FC2">
        <w:rPr>
          <w:rFonts w:ascii="Arial" w:hAnsi="Arial" w:cs="Arial"/>
          <w:b/>
          <w:bCs/>
          <w:color w:val="000000" w:themeColor="text1"/>
          <w:sz w:val="24"/>
          <w:szCs w:val="24"/>
        </w:rPr>
        <w:t>ZASADY FINANSOWANIA PROJEKTU</w:t>
      </w:r>
      <w:bookmarkEnd w:id="50"/>
    </w:p>
    <w:p w14:paraId="6E063B61" w14:textId="721BCF71" w:rsidR="009D16F5" w:rsidRPr="00211FC2" w:rsidRDefault="009D16F5" w:rsidP="00D03776">
      <w:pPr>
        <w:pStyle w:val="Nagwek2"/>
        <w:ind w:left="142" w:hanging="142"/>
      </w:pPr>
      <w:bookmarkStart w:id="51" w:name="_Toc142650925"/>
      <w:r w:rsidRPr="00211FC2">
        <w:t>Wkład własny</w:t>
      </w:r>
      <w:bookmarkEnd w:id="51"/>
    </w:p>
    <w:p w14:paraId="2B952533" w14:textId="77777777"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minimalny wkład własny wynosi 5%</w:t>
      </w:r>
      <w:r w:rsidRPr="00211FC2">
        <w:rPr>
          <w:color w:val="000000" w:themeColor="text1"/>
          <w:sz w:val="24"/>
          <w:szCs w:val="24"/>
        </w:rPr>
        <w:t xml:space="preserve"> wartości wydatków kwalifikowalnych projektu.</w:t>
      </w:r>
    </w:p>
    <w:p w14:paraId="5A427C00" w14:textId="343D2243"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pPr>
        <w:pStyle w:val="Akapitzlist"/>
        <w:numPr>
          <w:ilvl w:val="0"/>
          <w:numId w:val="36"/>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pPr>
        <w:pStyle w:val="Akapitzlist"/>
        <w:numPr>
          <w:ilvl w:val="0"/>
          <w:numId w:val="36"/>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pPr>
        <w:pStyle w:val="Akapitzlist"/>
        <w:numPr>
          <w:ilvl w:val="0"/>
          <w:numId w:val="36"/>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pPr>
        <w:pStyle w:val="Akapitzlist"/>
        <w:numPr>
          <w:ilvl w:val="0"/>
          <w:numId w:val="6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lastRenderedPageBreak/>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pPr>
        <w:pStyle w:val="Akapitzlist"/>
        <w:numPr>
          <w:ilvl w:val="0"/>
          <w:numId w:val="6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pPr>
        <w:pStyle w:val="Akapitzlist"/>
        <w:numPr>
          <w:ilvl w:val="0"/>
          <w:numId w:val="6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pPr>
        <w:pStyle w:val="Akapitzlist"/>
        <w:widowControl/>
        <w:numPr>
          <w:ilvl w:val="0"/>
          <w:numId w:val="36"/>
        </w:numPr>
        <w:spacing w:after="120" w:line="276" w:lineRule="auto"/>
        <w:ind w:left="426" w:hanging="426"/>
        <w:contextualSpacing w:val="0"/>
        <w:rPr>
          <w:rFonts w:eastAsiaTheme="minorHAnsi"/>
          <w:color w:val="000000" w:themeColor="text1"/>
          <w:sz w:val="24"/>
          <w:szCs w:val="24"/>
          <w:lang w:eastAsia="en-US"/>
        </w:rPr>
      </w:pPr>
      <w:bookmarkStart w:id="52"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52"/>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53" w:name="_Toc142650926"/>
      <w:r w:rsidRPr="00211FC2">
        <w:t xml:space="preserve">Pomoc </w:t>
      </w:r>
      <w:r w:rsidR="004C5B78" w:rsidRPr="00211FC2">
        <w:t>publiczna</w:t>
      </w:r>
      <w:bookmarkEnd w:id="53"/>
    </w:p>
    <w:p w14:paraId="3FDEF900" w14:textId="7C81D02A" w:rsidR="0005241D" w:rsidRPr="00211FC2" w:rsidRDefault="0005241D" w:rsidP="00D03776">
      <w:pPr>
        <w:shd w:val="clear" w:color="auto" w:fill="FFFFFF"/>
        <w:spacing w:after="120" w:line="276" w:lineRule="auto"/>
        <w:ind w:left="11"/>
        <w:rPr>
          <w:color w:val="000000" w:themeColor="text1"/>
          <w:sz w:val="24"/>
          <w:szCs w:val="24"/>
        </w:rPr>
      </w:pPr>
      <w:r w:rsidRPr="00211FC2">
        <w:rPr>
          <w:color w:val="000000" w:themeColor="text1"/>
          <w:sz w:val="24"/>
          <w:szCs w:val="24"/>
        </w:rPr>
        <w:t xml:space="preserve">Wystąpienie przesłanek do udzielania pomocy de </w:t>
      </w:r>
      <w:proofErr w:type="spellStart"/>
      <w:r w:rsidRPr="00211FC2">
        <w:rPr>
          <w:color w:val="000000" w:themeColor="text1"/>
          <w:sz w:val="24"/>
          <w:szCs w:val="24"/>
        </w:rPr>
        <w:t>minimis</w:t>
      </w:r>
      <w:proofErr w:type="spellEnd"/>
      <w:r w:rsidRPr="00211FC2">
        <w:rPr>
          <w:color w:val="000000" w:themeColor="text1"/>
          <w:sz w:val="24"/>
          <w:szCs w:val="24"/>
        </w:rPr>
        <w:t xml:space="preserve"> weryfikowane jest</w:t>
      </w:r>
      <w:r w:rsidR="00E76B74" w:rsidRPr="00211FC2">
        <w:rPr>
          <w:color w:val="000000" w:themeColor="text1"/>
          <w:sz w:val="24"/>
          <w:szCs w:val="24"/>
        </w:rPr>
        <w:t xml:space="preserve"> </w:t>
      </w:r>
      <w:r w:rsidRPr="00211FC2">
        <w:rPr>
          <w:color w:val="000000" w:themeColor="text1"/>
          <w:sz w:val="24"/>
          <w:szCs w:val="24"/>
        </w:rPr>
        <w:t>na etapie oceny na podstawie zapisów we wniosku o dofinansowanie.</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 xml:space="preserve">Zasady dotyczące pomocy publicznej/pomocy de </w:t>
      </w:r>
      <w:proofErr w:type="spellStart"/>
      <w:r w:rsidRPr="00211FC2">
        <w:rPr>
          <w:color w:val="000000" w:themeColor="text1"/>
          <w:sz w:val="24"/>
          <w:szCs w:val="24"/>
        </w:rPr>
        <w:t>minimis</w:t>
      </w:r>
      <w:proofErr w:type="spellEnd"/>
      <w:r w:rsidRPr="00211FC2">
        <w:rPr>
          <w:color w:val="000000" w:themeColor="text1"/>
          <w:sz w:val="24"/>
          <w:szCs w:val="24"/>
        </w:rPr>
        <w:t xml:space="preserve">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pPr>
        <w:pStyle w:val="Akapitzlist"/>
        <w:numPr>
          <w:ilvl w:val="0"/>
          <w:numId w:val="14"/>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557ED939" w:rsidR="003A172B" w:rsidRPr="00211FC2" w:rsidRDefault="003A172B">
      <w:pPr>
        <w:pStyle w:val="Akapitzlist"/>
        <w:numPr>
          <w:ilvl w:val="0"/>
          <w:numId w:val="37"/>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 nr 1407/2013 z dnia 18 grudnia 2013 r.</w:t>
      </w:r>
      <w:r w:rsidR="00947FA5" w:rsidRPr="00211FC2">
        <w:rPr>
          <w:color w:val="000000" w:themeColor="text1"/>
          <w:spacing w:val="-2"/>
          <w:sz w:val="24"/>
          <w:szCs w:val="24"/>
        </w:rPr>
        <w:t xml:space="preserve"> </w:t>
      </w:r>
      <w:r w:rsidRPr="00211FC2">
        <w:rPr>
          <w:color w:val="000000" w:themeColor="text1"/>
          <w:spacing w:val="-2"/>
          <w:sz w:val="24"/>
          <w:szCs w:val="24"/>
        </w:rPr>
        <w:lastRenderedPageBreak/>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w:t>
      </w:r>
    </w:p>
    <w:p w14:paraId="536CB1E3" w14:textId="7E6037AB" w:rsidR="003A172B" w:rsidRPr="00211FC2" w:rsidRDefault="003A172B">
      <w:pPr>
        <w:pStyle w:val="Akapitzlist"/>
        <w:numPr>
          <w:ilvl w:val="0"/>
          <w:numId w:val="37"/>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pPr>
        <w:pStyle w:val="Akapitzlist"/>
        <w:numPr>
          <w:ilvl w:val="0"/>
          <w:numId w:val="14"/>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7CB976E6" w:rsidR="003A172B" w:rsidRPr="00211FC2" w:rsidRDefault="003A172B">
      <w:pPr>
        <w:pStyle w:val="Akapitzlist"/>
        <w:numPr>
          <w:ilvl w:val="0"/>
          <w:numId w:val="37"/>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 xml:space="preserve">Rozporządzenie Ministra Funduszy i Polityki Regionalnej z dnia 20 grudnia 2022 r. w sprawie udzielania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oraz pomocy publicznej</w:t>
      </w:r>
      <w:r w:rsidRPr="00211FC2">
        <w:rPr>
          <w:color w:val="000000" w:themeColor="text1"/>
          <w:spacing w:val="-2"/>
          <w:sz w:val="24"/>
          <w:szCs w:val="24"/>
        </w:rPr>
        <w:br/>
        <w:t>w ramach programów finansowanych z Europejskiego Funduszu Społecznego Plus (EFS+) na lata 2021–2027 (Dz. U. z 2022 r. poz. 2782).</w:t>
      </w:r>
    </w:p>
    <w:p w14:paraId="7BFCE6F2" w14:textId="77777777" w:rsidR="00DB0EB4" w:rsidRPr="00211FC2" w:rsidRDefault="00DB0EB4" w:rsidP="00AE6C1C">
      <w:pPr>
        <w:pStyle w:val="Nagwek2"/>
      </w:pPr>
      <w:bookmarkStart w:id="54" w:name="_Toc142650927"/>
      <w:r w:rsidRPr="00211FC2">
        <w:t>Budżet projektu</w:t>
      </w:r>
      <w:bookmarkEnd w:id="54"/>
    </w:p>
    <w:p w14:paraId="763B9A87" w14:textId="77777777" w:rsidR="00D03776" w:rsidRPr="00211FC2" w:rsidRDefault="000A1278">
      <w:pPr>
        <w:pStyle w:val="Akapitzlist"/>
        <w:numPr>
          <w:ilvl w:val="0"/>
          <w:numId w:val="38"/>
        </w:numPr>
        <w:spacing w:before="120" w:after="120" w:line="276" w:lineRule="auto"/>
        <w:ind w:left="426"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pPr>
        <w:pStyle w:val="Akapitzlist"/>
        <w:numPr>
          <w:ilvl w:val="0"/>
          <w:numId w:val="3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55" w:name="_Toc142650928"/>
      <w:r w:rsidRPr="00211FC2">
        <w:t>Koszty bezpośrednie</w:t>
      </w:r>
      <w:bookmarkEnd w:id="55"/>
    </w:p>
    <w:p w14:paraId="509CCE5E" w14:textId="26F6C623" w:rsidR="002721FB" w:rsidRPr="00211FC2" w:rsidRDefault="00C41CC7" w:rsidP="006849D1">
      <w:pPr>
        <w:pStyle w:val="Akapitzlist"/>
        <w:numPr>
          <w:ilvl w:val="0"/>
          <w:numId w:val="96"/>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6849D1">
      <w:pPr>
        <w:pStyle w:val="Akapitzlist"/>
        <w:numPr>
          <w:ilvl w:val="0"/>
          <w:numId w:val="96"/>
        </w:numPr>
        <w:spacing w:after="120" w:line="276" w:lineRule="auto"/>
        <w:ind w:left="426"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6849D1">
      <w:pPr>
        <w:pStyle w:val="Akapitzlist"/>
        <w:numPr>
          <w:ilvl w:val="0"/>
          <w:numId w:val="9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w:t>
      </w:r>
      <w:r w:rsidRPr="00211FC2">
        <w:rPr>
          <w:color w:val="000000" w:themeColor="text1"/>
          <w:sz w:val="24"/>
          <w:szCs w:val="24"/>
        </w:rPr>
        <w:lastRenderedPageBreak/>
        <w:t xml:space="preserve">podrozdziale 3.10 Wytycznych kwalifikowalności. W przypadku rozliczenia metodami uproszczonymi, na etapie realizacji projektu IP nie weryfikuje wartości 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475E61">
      <w:pPr>
        <w:pStyle w:val="Nagwek3"/>
        <w:rPr>
          <w:color w:val="auto"/>
        </w:rPr>
      </w:pPr>
      <w:bookmarkStart w:id="56" w:name="_Toc142650929"/>
      <w:r w:rsidRPr="00211FC2">
        <w:t>Koszty pośrednie</w:t>
      </w:r>
      <w:bookmarkEnd w:id="56"/>
    </w:p>
    <w:p w14:paraId="3F93DAA1" w14:textId="2DFECF66" w:rsidR="00C41CC7" w:rsidRPr="00211FC2" w:rsidRDefault="00C41CC7" w:rsidP="006849D1">
      <w:pPr>
        <w:pStyle w:val="Akapitzlist"/>
        <w:widowControl/>
        <w:numPr>
          <w:ilvl w:val="0"/>
          <w:numId w:val="97"/>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lastRenderedPageBreak/>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pPr>
        <w:pStyle w:val="Akapitzlist"/>
        <w:widowControl/>
        <w:numPr>
          <w:ilvl w:val="0"/>
          <w:numId w:val="24"/>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6849D1">
      <w:pPr>
        <w:pStyle w:val="Akapitzlist"/>
        <w:numPr>
          <w:ilvl w:val="0"/>
          <w:numId w:val="98"/>
        </w:numPr>
        <w:spacing w:before="120" w:after="120" w:line="276" w:lineRule="auto"/>
        <w:ind w:left="426"/>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do 830 tys. PLN włącznie, </w:t>
      </w:r>
    </w:p>
    <w:p w14:paraId="335A88D6"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6"/>
      </w:r>
      <w:r w:rsidRPr="00211FC2">
        <w:rPr>
          <w:color w:val="000000" w:themeColor="text1"/>
          <w:sz w:val="24"/>
          <w:szCs w:val="24"/>
        </w:rPr>
        <w:t xml:space="preserve"> powyżej 830 tys. PLN do 1 740 tys. PLN włącznie, </w:t>
      </w:r>
    </w:p>
    <w:p w14:paraId="33404904"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7"/>
      </w:r>
      <w:r w:rsidRPr="00211FC2">
        <w:rPr>
          <w:color w:val="000000" w:themeColor="text1"/>
          <w:sz w:val="24"/>
          <w:szCs w:val="24"/>
        </w:rPr>
        <w:t xml:space="preserve"> powyżej 1 740 tys. PLN do 4 550 tys. PLN włącznie,</w:t>
      </w:r>
    </w:p>
    <w:p w14:paraId="443DFF09" w14:textId="77777777" w:rsidR="005B508A" w:rsidRPr="00211FC2" w:rsidRDefault="005B508A">
      <w:pPr>
        <w:numPr>
          <w:ilvl w:val="0"/>
          <w:numId w:val="51"/>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8"/>
      </w:r>
      <w:r w:rsidRPr="00211FC2">
        <w:rPr>
          <w:color w:val="000000" w:themeColor="text1"/>
          <w:sz w:val="24"/>
          <w:szCs w:val="24"/>
        </w:rPr>
        <w:t xml:space="preserve"> przekraczającej 4 550 tys. PLN.</w:t>
      </w:r>
    </w:p>
    <w:p w14:paraId="527A2AB3" w14:textId="34357462" w:rsidR="005B508A" w:rsidRPr="00211FC2" w:rsidRDefault="005B508A" w:rsidP="006849D1">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6849D1">
      <w:pPr>
        <w:pStyle w:val="Akapitzlist"/>
        <w:widowControl/>
        <w:numPr>
          <w:ilvl w:val="0"/>
          <w:numId w:val="98"/>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proofErr w:type="spellStart"/>
      <w:r w:rsidRPr="00211FC2">
        <w:rPr>
          <w:color w:val="000000" w:themeColor="text1"/>
          <w:sz w:val="24"/>
          <w:szCs w:val="24"/>
        </w:rPr>
        <w:t>financingiem</w:t>
      </w:r>
      <w:proofErr w:type="spellEnd"/>
      <w:r w:rsidRPr="00211FC2">
        <w:rPr>
          <w:color w:val="000000" w:themeColor="text1"/>
          <w:sz w:val="24"/>
          <w:szCs w:val="24"/>
        </w:rPr>
        <w:t>.</w:t>
      </w:r>
    </w:p>
    <w:p w14:paraId="2201FA03" w14:textId="4A7701B0" w:rsidR="008C3BEA" w:rsidRPr="00211FC2" w:rsidRDefault="008C3BEA" w:rsidP="006849D1">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211FC2">
        <w:rPr>
          <w:color w:val="000000" w:themeColor="text1"/>
          <w:sz w:val="24"/>
          <w:szCs w:val="24"/>
        </w:rPr>
        <w:t>własny uznaje się za wkład pieniężny.</w:t>
      </w:r>
    </w:p>
    <w:p w14:paraId="3D171398" w14:textId="16F31973" w:rsidR="00677715" w:rsidRPr="00211FC2" w:rsidRDefault="00677715" w:rsidP="00A43ECC">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lastRenderedPageBreak/>
        <w:t>Podstawa wyliczenia kosztów pośrednich rozliczanych stawką ryczałtową ulega</w:t>
      </w:r>
      <w:r w:rsidR="00A43ECC" w:rsidRPr="00211FC2">
        <w:rPr>
          <w:color w:val="000000" w:themeColor="text1"/>
          <w:sz w:val="24"/>
          <w:szCs w:val="24"/>
        </w:rPr>
        <w:t xml:space="preserve"> </w:t>
      </w:r>
      <w:r w:rsidRPr="00211FC2">
        <w:rPr>
          <w:color w:val="000000" w:themeColor="text1"/>
          <w:sz w:val="24"/>
          <w:szCs w:val="24"/>
        </w:rPr>
        <w:t>pomniejszeniu (poprzez pomniejszenie kwoty kosztów bezpośrednich) o kwotę</w:t>
      </w:r>
      <w:r w:rsidR="00A43ECC" w:rsidRPr="00211FC2">
        <w:rPr>
          <w:color w:val="000000" w:themeColor="text1"/>
          <w:sz w:val="24"/>
          <w:szCs w:val="24"/>
        </w:rPr>
        <w:t xml:space="preserve"> </w:t>
      </w:r>
      <w:r w:rsidRPr="00211FC2">
        <w:rPr>
          <w:color w:val="000000" w:themeColor="text1"/>
          <w:sz w:val="24"/>
          <w:szCs w:val="24"/>
        </w:rPr>
        <w:t>stawek jednostkowych i kwot ryczałtowych, jeśli uwzględniają koszty pośrednie.</w:t>
      </w:r>
    </w:p>
    <w:p w14:paraId="7982C006" w14:textId="4C43182D" w:rsidR="008C3BEA" w:rsidRPr="00211FC2" w:rsidRDefault="008C3BEA" w:rsidP="006849D1">
      <w:pPr>
        <w:pStyle w:val="Akapitzlist"/>
        <w:widowControl/>
        <w:numPr>
          <w:ilvl w:val="0"/>
          <w:numId w:val="98"/>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 wydatków na lata 2021-2027.</w:t>
      </w:r>
    </w:p>
    <w:p w14:paraId="013159B0" w14:textId="4646620E" w:rsidR="00D66D6C" w:rsidRPr="00211FC2" w:rsidRDefault="00D66D6C" w:rsidP="00AE6C1C">
      <w:pPr>
        <w:pStyle w:val="Nagwek2"/>
      </w:pPr>
      <w:bookmarkStart w:id="57" w:name="_Toc142650930"/>
      <w:r w:rsidRPr="00211FC2">
        <w:t>Kwalifikowalność wydatków</w:t>
      </w:r>
      <w:bookmarkEnd w:id="57"/>
    </w:p>
    <w:p w14:paraId="185D9F72" w14:textId="77777777" w:rsidR="0042396F" w:rsidRPr="00211FC2" w:rsidRDefault="0042396F">
      <w:pPr>
        <w:pStyle w:val="Akapitzlist"/>
        <w:numPr>
          <w:ilvl w:val="0"/>
          <w:numId w:val="22"/>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pPr>
        <w:pStyle w:val="Akapitzlist"/>
        <w:numPr>
          <w:ilvl w:val="0"/>
          <w:numId w:val="23"/>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pPr>
        <w:pStyle w:val="Akapitzlist"/>
        <w:numPr>
          <w:ilvl w:val="0"/>
          <w:numId w:val="23"/>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pPr>
        <w:pStyle w:val="Akapitzlist"/>
        <w:numPr>
          <w:ilvl w:val="0"/>
          <w:numId w:val="23"/>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pPr>
        <w:pStyle w:val="Akapitzlist"/>
        <w:numPr>
          <w:ilvl w:val="0"/>
          <w:numId w:val="23"/>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pPr>
        <w:pStyle w:val="Akapitzlist"/>
        <w:numPr>
          <w:ilvl w:val="0"/>
          <w:numId w:val="22"/>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w:t>
      </w:r>
      <w:proofErr w:type="spellStart"/>
      <w:r w:rsidRPr="00211FC2">
        <w:rPr>
          <w:color w:val="000000" w:themeColor="text1"/>
          <w:sz w:val="24"/>
          <w:szCs w:val="24"/>
        </w:rPr>
        <w:t>FEdP</w:t>
      </w:r>
      <w:proofErr w:type="spellEnd"/>
      <w:r w:rsidRPr="00211FC2">
        <w:rPr>
          <w:color w:val="000000" w:themeColor="text1"/>
          <w:sz w:val="24"/>
          <w:szCs w:val="24"/>
        </w:rPr>
        <w:t xml:space="preserve">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bookmarkStart w:id="58"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58"/>
    <w:p w14:paraId="64B84C9C" w14:textId="77777777"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pPr>
        <w:widowControl/>
        <w:numPr>
          <w:ilvl w:val="0"/>
          <w:numId w:val="70"/>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7338DE">
      <w:pPr>
        <w:pStyle w:val="Akapitzlist"/>
        <w:numPr>
          <w:ilvl w:val="0"/>
          <w:numId w:val="22"/>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 xml:space="preserve">podpisanie z beneficjentem umowy o dofinansowanie projektu nie oznacza </w:t>
      </w:r>
      <w:r w:rsidRPr="00211FC2">
        <w:rPr>
          <w:color w:val="000000" w:themeColor="text1"/>
          <w:sz w:val="24"/>
          <w:szCs w:val="24"/>
        </w:rPr>
        <w:lastRenderedPageBreak/>
        <w:t>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5E642387" w14:textId="577D2FA6" w:rsidR="007338DE" w:rsidRPr="00211FC2" w:rsidRDefault="00A63F60" w:rsidP="00F70884">
      <w:pPr>
        <w:pStyle w:val="Akapitzlist"/>
        <w:numPr>
          <w:ilvl w:val="0"/>
          <w:numId w:val="22"/>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Beneficjent powinien zapewnić, aby </w:t>
      </w:r>
      <w:r w:rsidRPr="00211FC2">
        <w:rPr>
          <w:bCs/>
          <w:color w:val="000000" w:themeColor="text1"/>
          <w:sz w:val="24"/>
          <w:szCs w:val="24"/>
        </w:rPr>
        <w:t xml:space="preserve">wydatki finansowane w ramach </w:t>
      </w:r>
      <w:r w:rsidR="00295040" w:rsidRPr="00211FC2">
        <w:rPr>
          <w:bCs/>
          <w:color w:val="000000" w:themeColor="text1"/>
          <w:sz w:val="24"/>
          <w:szCs w:val="24"/>
        </w:rPr>
        <w:t xml:space="preserve">typów </w:t>
      </w:r>
      <w:r w:rsidRPr="00211FC2">
        <w:rPr>
          <w:bCs/>
          <w:color w:val="000000" w:themeColor="text1"/>
          <w:sz w:val="24"/>
          <w:szCs w:val="24"/>
        </w:rPr>
        <w:t>projekt</w:t>
      </w:r>
      <w:r w:rsidR="00295040" w:rsidRPr="00211FC2">
        <w:rPr>
          <w:bCs/>
          <w:color w:val="000000" w:themeColor="text1"/>
          <w:sz w:val="24"/>
          <w:szCs w:val="24"/>
        </w:rPr>
        <w:t>ów</w:t>
      </w:r>
      <w:r w:rsidRPr="00211FC2">
        <w:rPr>
          <w:bCs/>
          <w:color w:val="000000" w:themeColor="text1"/>
          <w:sz w:val="24"/>
          <w:szCs w:val="24"/>
        </w:rPr>
        <w:t xml:space="preserve"> przewidzian</w:t>
      </w:r>
      <w:r w:rsidR="00295040" w:rsidRPr="00211FC2">
        <w:rPr>
          <w:bCs/>
          <w:color w:val="000000" w:themeColor="text1"/>
          <w:sz w:val="24"/>
          <w:szCs w:val="24"/>
        </w:rPr>
        <w:t>ych</w:t>
      </w:r>
      <w:r w:rsidRPr="00211FC2">
        <w:rPr>
          <w:bCs/>
          <w:color w:val="000000" w:themeColor="text1"/>
          <w:sz w:val="24"/>
          <w:szCs w:val="24"/>
        </w:rPr>
        <w:t xml:space="preserve"> do realizacji w ramach niniejszego naboru były zgodne z poziomem określonym w Wykazie dopuszczalnych stawek dla towarów i usług</w:t>
      </w:r>
      <w:r w:rsidRPr="00211FC2">
        <w:rPr>
          <w:i/>
          <w:color w:val="000000" w:themeColor="text1"/>
          <w:sz w:val="24"/>
          <w:szCs w:val="24"/>
        </w:rPr>
        <w:t xml:space="preserve"> </w:t>
      </w:r>
      <w:r w:rsidRPr="00211FC2">
        <w:rPr>
          <w:color w:val="000000" w:themeColor="text1"/>
          <w:sz w:val="24"/>
          <w:szCs w:val="24"/>
        </w:rPr>
        <w:t xml:space="preserve">stanowiącym </w:t>
      </w:r>
      <w:r w:rsidRPr="00AA4423">
        <w:rPr>
          <w:color w:val="000000" w:themeColor="text1"/>
          <w:sz w:val="24"/>
          <w:szCs w:val="24"/>
        </w:rPr>
        <w:t xml:space="preserve">załącznik nr </w:t>
      </w:r>
      <w:r w:rsidR="00383881" w:rsidRPr="00AA4423">
        <w:rPr>
          <w:color w:val="000000" w:themeColor="text1"/>
          <w:sz w:val="24"/>
          <w:szCs w:val="24"/>
        </w:rPr>
        <w:t xml:space="preserve">15 </w:t>
      </w:r>
      <w:r w:rsidRPr="00AA4423">
        <w:rPr>
          <w:color w:val="000000" w:themeColor="text1"/>
          <w:sz w:val="24"/>
          <w:szCs w:val="24"/>
        </w:rPr>
        <w:t>do Regulaminu</w:t>
      </w:r>
      <w:r w:rsidRPr="00211FC2">
        <w:rPr>
          <w:color w:val="000000" w:themeColor="text1"/>
          <w:sz w:val="24"/>
          <w:szCs w:val="24"/>
        </w:rPr>
        <w:t>. W przypadku gdy specyfika projektu wymusza zwiększenie ww. poziomu powinno to być odpowiednio uzasadnione w treści wniosku, np. w polu. „Uzasadnienia wydatków”.</w:t>
      </w:r>
    </w:p>
    <w:p w14:paraId="371730BB" w14:textId="278220C1" w:rsidR="00A63F60" w:rsidRPr="00211FC2" w:rsidRDefault="00A63F60" w:rsidP="00F70884">
      <w:pPr>
        <w:pStyle w:val="Akapitzlist"/>
        <w:numPr>
          <w:ilvl w:val="0"/>
          <w:numId w:val="22"/>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F04006">
      <w:pPr>
        <w:pStyle w:val="Akapitzlist"/>
        <w:numPr>
          <w:ilvl w:val="0"/>
          <w:numId w:val="22"/>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F70884">
      <w:pPr>
        <w:pStyle w:val="Akapitzlist"/>
        <w:numPr>
          <w:ilvl w:val="0"/>
          <w:numId w:val="22"/>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9"/>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F70884">
      <w:pPr>
        <w:widowControl/>
        <w:numPr>
          <w:ilvl w:val="0"/>
          <w:numId w:val="115"/>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F70884">
      <w:pPr>
        <w:widowControl/>
        <w:numPr>
          <w:ilvl w:val="0"/>
          <w:numId w:val="115"/>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 xml:space="preserve">2021 r. poz. 573, z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zm.), w tym wpłaty dokonywane przez stronę trzecią,</w:t>
      </w:r>
    </w:p>
    <w:p w14:paraId="756EF39C"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 xml:space="preserve">świadczenia na rzecz personelu projektu realizowane z Zakładowego Funduszu Świadczeń Socjalnych (ZFŚS), </w:t>
      </w:r>
    </w:p>
    <w:p w14:paraId="3C84952E"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F70884">
      <w:pPr>
        <w:widowControl/>
        <w:numPr>
          <w:ilvl w:val="0"/>
          <w:numId w:val="11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F70884">
      <w:pPr>
        <w:widowControl/>
        <w:numPr>
          <w:ilvl w:val="0"/>
          <w:numId w:val="11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F70884">
      <w:pPr>
        <w:widowControl/>
        <w:numPr>
          <w:ilvl w:val="0"/>
          <w:numId w:val="11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F70884">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F04006">
      <w:pPr>
        <w:widowControl/>
        <w:numPr>
          <w:ilvl w:val="0"/>
          <w:numId w:val="115"/>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F04006">
      <w:pPr>
        <w:widowControl/>
        <w:numPr>
          <w:ilvl w:val="0"/>
          <w:numId w:val="11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F04006">
      <w:pPr>
        <w:widowControl/>
        <w:numPr>
          <w:ilvl w:val="0"/>
          <w:numId w:val="11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F04006">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xml:space="preserve">. zm.), </w:t>
      </w:r>
    </w:p>
    <w:p w14:paraId="7FDD2D11" w14:textId="77777777" w:rsidR="00F04006" w:rsidRPr="00211FC2" w:rsidRDefault="00F04006" w:rsidP="00F04006">
      <w:pPr>
        <w:widowControl/>
        <w:numPr>
          <w:ilvl w:val="0"/>
          <w:numId w:val="115"/>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F04006">
      <w:pPr>
        <w:pStyle w:val="Akapitzlist"/>
        <w:widowControl/>
        <w:numPr>
          <w:ilvl w:val="0"/>
          <w:numId w:val="2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F04006">
      <w:pPr>
        <w:widowControl/>
        <w:numPr>
          <w:ilvl w:val="0"/>
          <w:numId w:val="11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59" w:name="_Toc139277424"/>
      <w:bookmarkStart w:id="60" w:name="_Toc142650931"/>
      <w:r w:rsidRPr="00211FC2">
        <w:t>Zasady udzielania zamówień w ramach projektu</w:t>
      </w:r>
      <w:bookmarkEnd w:id="59"/>
      <w:bookmarkEnd w:id="60"/>
    </w:p>
    <w:p w14:paraId="032082BC" w14:textId="77777777" w:rsidR="00DA3F81" w:rsidRPr="00211FC2" w:rsidRDefault="006B23B0" w:rsidP="00AF297B">
      <w:pPr>
        <w:pStyle w:val="Lista-kontynuacja"/>
        <w:numPr>
          <w:ilvl w:val="0"/>
          <w:numId w:val="5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AF297B">
      <w:pPr>
        <w:pStyle w:val="Lista-kontynuacja"/>
        <w:numPr>
          <w:ilvl w:val="0"/>
          <w:numId w:val="5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AF297B">
      <w:pPr>
        <w:pStyle w:val="Lista-kontynuacja"/>
        <w:numPr>
          <w:ilvl w:val="0"/>
          <w:numId w:val="54"/>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pPr>
        <w:pStyle w:val="Lista2"/>
        <w:numPr>
          <w:ilvl w:val="0"/>
          <w:numId w:val="53"/>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pPr>
        <w:pStyle w:val="Lista2"/>
        <w:numPr>
          <w:ilvl w:val="0"/>
          <w:numId w:val="53"/>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w:t>
      </w:r>
      <w:r w:rsidRPr="00211FC2">
        <w:rPr>
          <w:rFonts w:ascii="Arial" w:hAnsi="Arial" w:cs="Arial"/>
          <w:sz w:val="24"/>
          <w:szCs w:val="24"/>
        </w:rPr>
        <w:lastRenderedPageBreak/>
        <w:t xml:space="preserve">(zapytanie ofertowe) może być dodatkowo publikowane w innych miejscach, niemniej z odpowiednim odesłaniem do BK2021. </w:t>
      </w:r>
    </w:p>
    <w:p w14:paraId="77CA8B36" w14:textId="5CCDDCBC" w:rsidR="00DA3F81"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124C4366" w:rsidR="00DA3F81"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dopuszczają szereg sytuacji, w których beneficjent będzie mógł odstąpić od stosowania zasady konkurencyjności. Są to tzw. wyłączenia, których zamknięty katalog zamieszczono w sekcji 3.2.1 wytycznych kwalifikowalności.</w:t>
      </w:r>
    </w:p>
    <w:p w14:paraId="40335C60" w14:textId="77777777" w:rsidR="00DA3F81" w:rsidRPr="00211FC2" w:rsidRDefault="003438BE">
      <w:pPr>
        <w:pStyle w:val="Tekstpodstawowy"/>
        <w:numPr>
          <w:ilvl w:val="0"/>
          <w:numId w:val="54"/>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AF297B">
      <w:pPr>
        <w:pStyle w:val="Tekstpodstawowy"/>
        <w:numPr>
          <w:ilvl w:val="0"/>
          <w:numId w:val="54"/>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12C26B49" w:rsidR="00614652" w:rsidRPr="00211FC2" w:rsidRDefault="003438BE" w:rsidP="00AF297B">
      <w:pPr>
        <w:pStyle w:val="Tekstpodstawowy"/>
        <w:numPr>
          <w:ilvl w:val="0"/>
          <w:numId w:val="55"/>
        </w:numPr>
        <w:spacing w:before="120" w:line="276" w:lineRule="auto"/>
        <w:ind w:left="850" w:hanging="357"/>
        <w:rPr>
          <w:rFonts w:ascii="Arial" w:hAnsi="Arial" w:cs="Arial"/>
          <w:sz w:val="24"/>
          <w:szCs w:val="24"/>
        </w:rPr>
      </w:pPr>
      <w:r w:rsidRPr="00211FC2">
        <w:rPr>
          <w:rFonts w:ascii="Arial" w:hAnsi="Arial" w:cs="Arial"/>
          <w:sz w:val="24"/>
          <w:szCs w:val="24"/>
        </w:rPr>
        <w:t>zlecanie zadań na zasadach określonych w ustawie z dnia 24 kwietnia 2003 r.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 xml:space="preserve">ekonomii społecznej czy ustawy z dnia 27 kwietnia 2006 r. o spółdzielniach socjalnych; </w:t>
      </w:r>
    </w:p>
    <w:p w14:paraId="0C2693A0" w14:textId="77F0320B" w:rsidR="003438BE" w:rsidRPr="00211FC2" w:rsidRDefault="003438BE" w:rsidP="00AF297B">
      <w:pPr>
        <w:pStyle w:val="Tekstpodstawowy"/>
        <w:numPr>
          <w:ilvl w:val="0"/>
          <w:numId w:val="55"/>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61" w:name="_Toc142650932"/>
      <w:r w:rsidRPr="00211FC2">
        <w:t>Cross-</w:t>
      </w:r>
      <w:proofErr w:type="spellStart"/>
      <w:r w:rsidRPr="00211FC2">
        <w:t>financing</w:t>
      </w:r>
      <w:bookmarkEnd w:id="61"/>
      <w:proofErr w:type="spellEnd"/>
    </w:p>
    <w:p w14:paraId="6186AB0C" w14:textId="77777777" w:rsidR="00DA3F81"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Zasady dotyczące cross-</w:t>
      </w:r>
      <w:proofErr w:type="spellStart"/>
      <w:r w:rsidRPr="00211FC2">
        <w:rPr>
          <w:color w:val="000000" w:themeColor="text1"/>
          <w:sz w:val="24"/>
          <w:szCs w:val="24"/>
        </w:rPr>
        <w:t>financingu</w:t>
      </w:r>
      <w:proofErr w:type="spellEnd"/>
      <w:r w:rsidRPr="00211FC2">
        <w:rPr>
          <w:color w:val="000000" w:themeColor="text1"/>
          <w:sz w:val="24"/>
          <w:szCs w:val="24"/>
        </w:rPr>
        <w:t xml:space="preserve">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w:t>
      </w:r>
      <w:proofErr w:type="spellStart"/>
      <w:r w:rsidRPr="00211FC2">
        <w:rPr>
          <w:b/>
          <w:color w:val="000000" w:themeColor="text1"/>
          <w:sz w:val="24"/>
          <w:szCs w:val="24"/>
        </w:rPr>
        <w:t>financingu</w:t>
      </w:r>
      <w:proofErr w:type="spellEnd"/>
      <w:r w:rsidRPr="00211FC2">
        <w:rPr>
          <w:b/>
          <w:color w:val="000000" w:themeColor="text1"/>
          <w:sz w:val="24"/>
          <w:szCs w:val="24"/>
        </w:rPr>
        <w:t xml:space="preserve"> w maksymalnej wysokości 15%</w:t>
      </w:r>
      <w:r w:rsidRPr="00211FC2">
        <w:rPr>
          <w:color w:val="000000" w:themeColor="text1"/>
          <w:sz w:val="24"/>
          <w:szCs w:val="24"/>
        </w:rPr>
        <w:t xml:space="preserve"> współfinansowania UE.</w:t>
      </w:r>
    </w:p>
    <w:p w14:paraId="45E9DB16" w14:textId="4C9D18E9" w:rsidR="00DA3F81"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może dotyczyć wyłącznie takich kategorii wydatków, bez których </w:t>
      </w:r>
      <w:r w:rsidRPr="00211FC2">
        <w:rPr>
          <w:color w:val="000000" w:themeColor="text1"/>
          <w:sz w:val="24"/>
          <w:szCs w:val="24"/>
        </w:rPr>
        <w:lastRenderedPageBreak/>
        <w:t>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pPr>
        <w:pStyle w:val="Akapitzlist"/>
        <w:numPr>
          <w:ilvl w:val="0"/>
          <w:numId w:val="41"/>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w projektach EFS+ dotyczy wyłącznie trzech grup wydatków tj.:</w:t>
      </w:r>
    </w:p>
    <w:p w14:paraId="7E2AC019" w14:textId="41D17BBC" w:rsidR="00D66D6C" w:rsidRPr="00211FC2" w:rsidRDefault="00D66D6C">
      <w:pPr>
        <w:pStyle w:val="Akapitzlist"/>
        <w:numPr>
          <w:ilvl w:val="0"/>
          <w:numId w:val="39"/>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10"/>
      </w:r>
      <w:r w:rsidRPr="00211FC2">
        <w:rPr>
          <w:color w:val="000000" w:themeColor="text1"/>
          <w:sz w:val="24"/>
          <w:szCs w:val="24"/>
        </w:rPr>
        <w:t>,</w:t>
      </w:r>
    </w:p>
    <w:p w14:paraId="491872B2" w14:textId="1C84B404" w:rsidR="00D66D6C" w:rsidRPr="00211FC2" w:rsidRDefault="00D66D6C">
      <w:pPr>
        <w:pStyle w:val="Akapitzlist"/>
        <w:numPr>
          <w:ilvl w:val="0"/>
          <w:numId w:val="42"/>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11"/>
      </w:r>
    </w:p>
    <w:p w14:paraId="49F4FAFE" w14:textId="77777777" w:rsidR="00D66D6C" w:rsidRPr="00211FC2" w:rsidRDefault="00D66D6C">
      <w:pPr>
        <w:pStyle w:val="Akapitzlist"/>
        <w:numPr>
          <w:ilvl w:val="0"/>
          <w:numId w:val="42"/>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12"/>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pPr>
        <w:pStyle w:val="Akapitzlist"/>
        <w:numPr>
          <w:ilvl w:val="0"/>
          <w:numId w:val="40"/>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wytycznych kwalifikowalności, lub </w:t>
      </w:r>
    </w:p>
    <w:p w14:paraId="007587DB" w14:textId="77777777" w:rsidR="00D66D6C" w:rsidRPr="00211FC2" w:rsidRDefault="00D66D6C">
      <w:pPr>
        <w:pStyle w:val="Akapitzlist"/>
        <w:numPr>
          <w:ilvl w:val="0"/>
          <w:numId w:val="40"/>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pPr>
        <w:pStyle w:val="Akapitzlist"/>
        <w:numPr>
          <w:ilvl w:val="0"/>
          <w:numId w:val="40"/>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5F67917E" w14:textId="06ECF458" w:rsidR="00D66D6C"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w:t>
      </w:r>
      <w:proofErr w:type="spellStart"/>
      <w:r w:rsidRPr="00211FC2">
        <w:rPr>
          <w:color w:val="000000" w:themeColor="text1"/>
          <w:sz w:val="24"/>
          <w:szCs w:val="24"/>
        </w:rPr>
        <w:t>tiretów</w:t>
      </w:r>
      <w:proofErr w:type="spellEnd"/>
      <w:r w:rsidRPr="00211FC2">
        <w:rPr>
          <w:color w:val="000000" w:themeColor="text1"/>
          <w:sz w:val="24"/>
          <w:szCs w:val="24"/>
        </w:rPr>
        <w:t xml:space="preserve">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w:t>
      </w:r>
      <w:proofErr w:type="spellStart"/>
      <w:r w:rsidRPr="00211FC2">
        <w:rPr>
          <w:bCs/>
          <w:color w:val="000000" w:themeColor="text1"/>
          <w:sz w:val="24"/>
          <w:szCs w:val="24"/>
        </w:rPr>
        <w:t>financingiem</w:t>
      </w:r>
      <w:proofErr w:type="spellEnd"/>
      <w:r w:rsidRPr="00211FC2">
        <w:rPr>
          <w:color w:val="000000" w:themeColor="text1"/>
          <w:sz w:val="24"/>
          <w:szCs w:val="24"/>
        </w:rPr>
        <w:t xml:space="preserve">. Zakup mebli, sprzętu i pojazdów </w:t>
      </w:r>
      <w:r w:rsidRPr="00211FC2">
        <w:rPr>
          <w:color w:val="000000" w:themeColor="text1"/>
          <w:sz w:val="24"/>
          <w:szCs w:val="24"/>
        </w:rPr>
        <w:lastRenderedPageBreak/>
        <w:t xml:space="preserve">niespełniający żadnego z warunków wskazanych w </w:t>
      </w:r>
      <w:proofErr w:type="spellStart"/>
      <w:r w:rsidRPr="00211FC2">
        <w:rPr>
          <w:color w:val="000000" w:themeColor="text1"/>
          <w:sz w:val="24"/>
          <w:szCs w:val="24"/>
        </w:rPr>
        <w:t>tirecie</w:t>
      </w:r>
      <w:proofErr w:type="spellEnd"/>
      <w:r w:rsidRPr="00211FC2">
        <w:rPr>
          <w:color w:val="000000" w:themeColor="text1"/>
          <w:sz w:val="24"/>
          <w:szCs w:val="24"/>
        </w:rPr>
        <w:t xml:space="preserve"> i-iii stanowi cross-</w:t>
      </w:r>
      <w:proofErr w:type="spellStart"/>
      <w:r w:rsidRPr="00211FC2">
        <w:rPr>
          <w:color w:val="000000" w:themeColor="text1"/>
          <w:sz w:val="24"/>
          <w:szCs w:val="24"/>
        </w:rPr>
        <w:t>financing</w:t>
      </w:r>
      <w:proofErr w:type="spellEnd"/>
      <w:r w:rsidRPr="00211FC2">
        <w:rPr>
          <w:color w:val="000000" w:themeColor="text1"/>
          <w:sz w:val="24"/>
          <w:szCs w:val="24"/>
        </w:rPr>
        <w:t>.</w:t>
      </w:r>
    </w:p>
    <w:p w14:paraId="23457859" w14:textId="77777777" w:rsidR="00D66D6C" w:rsidRPr="00211FC2" w:rsidRDefault="00D66D6C" w:rsidP="00A73A6A">
      <w:pPr>
        <w:pStyle w:val="Akapitzlist"/>
        <w:spacing w:after="120" w:line="276" w:lineRule="auto"/>
        <w:ind w:left="0"/>
        <w:contextualSpacing w:val="0"/>
        <w:rPr>
          <w:b/>
          <w:bCs/>
          <w:color w:val="000000" w:themeColor="text1"/>
          <w:sz w:val="24"/>
          <w:szCs w:val="24"/>
        </w:rPr>
      </w:pPr>
      <w:r w:rsidRPr="00211FC2">
        <w:rPr>
          <w:b/>
          <w:bCs/>
          <w:color w:val="000000" w:themeColor="text1"/>
          <w:sz w:val="24"/>
          <w:szCs w:val="24"/>
        </w:rPr>
        <w:t>UWAGA!</w:t>
      </w:r>
    </w:p>
    <w:p w14:paraId="3B26C58D" w14:textId="0FBCAA00" w:rsidR="00D66D6C" w:rsidRPr="00211FC2" w:rsidRDefault="00D66D6C" w:rsidP="00A73A6A">
      <w:pPr>
        <w:pStyle w:val="Akapitzlist"/>
        <w:spacing w:after="120" w:line="276" w:lineRule="auto"/>
        <w:ind w:left="0"/>
        <w:contextualSpacing w:val="0"/>
        <w:rPr>
          <w:color w:val="000000" w:themeColor="text1"/>
          <w:sz w:val="24"/>
          <w:szCs w:val="24"/>
        </w:rPr>
      </w:pPr>
      <w:r w:rsidRPr="00211FC2">
        <w:rPr>
          <w:color w:val="000000" w:themeColor="text1"/>
          <w:sz w:val="24"/>
          <w:szCs w:val="24"/>
        </w:rPr>
        <w:t>Decydując się na wykorzystanie w projekcie cross-</w:t>
      </w:r>
      <w:proofErr w:type="spellStart"/>
      <w:r w:rsidRPr="00211FC2">
        <w:rPr>
          <w:color w:val="000000" w:themeColor="text1"/>
          <w:sz w:val="24"/>
          <w:szCs w:val="24"/>
        </w:rPr>
        <w:t>financingu</w:t>
      </w:r>
      <w:proofErr w:type="spellEnd"/>
      <w:r w:rsidRPr="00211FC2">
        <w:rPr>
          <w:color w:val="000000" w:themeColor="text1"/>
          <w:sz w:val="24"/>
          <w:szCs w:val="24"/>
        </w:rPr>
        <w:t>, należy pamiętać, że wiąże się z tym obowiązek zachowania trwałości projektu, o której mowa</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Pr="00211FC2">
        <w:rPr>
          <w:color w:val="000000" w:themeColor="text1"/>
          <w:sz w:val="24"/>
          <w:szCs w:val="24"/>
        </w:rPr>
        <w:t>.</w:t>
      </w:r>
    </w:p>
    <w:p w14:paraId="7DF2C8D9" w14:textId="66571995" w:rsidR="007544B4" w:rsidRPr="00211FC2" w:rsidRDefault="007544B4" w:rsidP="00AE6C1C">
      <w:pPr>
        <w:pStyle w:val="Nagwek2"/>
      </w:pPr>
      <w:bookmarkStart w:id="62" w:name="_Toc142650933"/>
      <w:r w:rsidRPr="00211FC2">
        <w:t>Trwałość projektu</w:t>
      </w:r>
      <w:bookmarkEnd w:id="62"/>
    </w:p>
    <w:p w14:paraId="0A73D7C6" w14:textId="7C096ECF" w:rsidR="00877DEF" w:rsidRPr="00211FC2" w:rsidRDefault="007544B4" w:rsidP="00D07FE3">
      <w:pPr>
        <w:pStyle w:val="Akapitzlist"/>
        <w:numPr>
          <w:ilvl w:val="0"/>
          <w:numId w:val="120"/>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37F0D4D5" w14:textId="3334C4EF" w:rsidR="007544B4" w:rsidRPr="00211FC2" w:rsidRDefault="007544B4" w:rsidP="00D07FE3">
      <w:pPr>
        <w:pStyle w:val="Akapitzlist"/>
        <w:numPr>
          <w:ilvl w:val="0"/>
          <w:numId w:val="120"/>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wyłącznie w odniesieniu do wydatków ponoszonych jako cross-</w:t>
      </w:r>
      <w:proofErr w:type="spellStart"/>
      <w:r w:rsidRPr="00211FC2">
        <w:rPr>
          <w:color w:val="000000" w:themeColor="text1"/>
          <w:sz w:val="24"/>
          <w:szCs w:val="24"/>
        </w:rPr>
        <w:t>financing</w:t>
      </w:r>
      <w:proofErr w:type="spellEnd"/>
      <w:r w:rsidRPr="00211FC2">
        <w:rPr>
          <w:color w:val="000000" w:themeColor="text1"/>
          <w:sz w:val="24"/>
          <w:szCs w:val="24"/>
        </w:rPr>
        <w:t xml:space="preserve"> lub w sytuacji, gdy projekt podlega obowiązkowi utrzymania inwestycji zgodnie z obowiązującymi zasadami pomocy publicznej.</w:t>
      </w:r>
    </w:p>
    <w:p w14:paraId="13D390C2" w14:textId="10ECE65A" w:rsidR="00877DEF" w:rsidRPr="00211FC2" w:rsidRDefault="00877DEF" w:rsidP="00877DEF">
      <w:pPr>
        <w:pStyle w:val="Akapitzlist"/>
        <w:numPr>
          <w:ilvl w:val="0"/>
          <w:numId w:val="120"/>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63" w:name="_Toc142650934"/>
      <w:r w:rsidRPr="00211FC2">
        <w:t>Podatek VAT</w:t>
      </w:r>
      <w:bookmarkEnd w:id="63"/>
    </w:p>
    <w:p w14:paraId="448DB468" w14:textId="77777777" w:rsidR="00FD2562" w:rsidRPr="00211FC2" w:rsidRDefault="0073124D" w:rsidP="00434A95">
      <w:pPr>
        <w:spacing w:before="120" w:after="120" w:line="276" w:lineRule="auto"/>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76B0C422" w14:textId="0B4EDF16" w:rsidR="00FD2562" w:rsidRPr="00211FC2" w:rsidRDefault="00FD2562" w:rsidP="00434A95">
      <w:pPr>
        <w:spacing w:before="120" w:after="120" w:line="276" w:lineRule="auto"/>
        <w:rPr>
          <w:color w:val="000000" w:themeColor="text1"/>
          <w:sz w:val="24"/>
          <w:szCs w:val="24"/>
        </w:rPr>
      </w:pPr>
      <w:r w:rsidRPr="00211FC2">
        <w:rPr>
          <w:rFonts w:eastAsia="Calibri"/>
          <w:color w:val="000000"/>
          <w:kern w:val="3"/>
          <w:sz w:val="24"/>
          <w:szCs w:val="24"/>
          <w:lang w:eastAsia="en-US"/>
        </w:rPr>
        <w:t xml:space="preserve">W projektach o wartości poniżej 5 mln EUR nie ma konieczności składania przez beneficjenta lub partnerów oświadczenia o braku możliwości odliczania podatku VAT. </w:t>
      </w:r>
    </w:p>
    <w:p w14:paraId="2EBE794C" w14:textId="1F158036" w:rsidR="0073124D" w:rsidRPr="00211FC2" w:rsidRDefault="0073124D" w:rsidP="00434A95">
      <w:pPr>
        <w:spacing w:line="276" w:lineRule="auto"/>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5C40355F" w14:textId="77777777" w:rsidR="0073124D" w:rsidRPr="00211FC2" w:rsidRDefault="0073124D" w:rsidP="00434A95">
      <w:pPr>
        <w:spacing w:before="120" w:after="120" w:line="276" w:lineRule="auto"/>
        <w:rPr>
          <w:b/>
          <w:color w:val="000000" w:themeColor="text1"/>
          <w:sz w:val="24"/>
          <w:szCs w:val="24"/>
        </w:rPr>
      </w:pPr>
      <w:r w:rsidRPr="00211FC2">
        <w:rPr>
          <w:b/>
          <w:color w:val="000000" w:themeColor="text1"/>
          <w:sz w:val="24"/>
          <w:szCs w:val="24"/>
        </w:rPr>
        <w:t>UWAGA!</w:t>
      </w:r>
    </w:p>
    <w:p w14:paraId="264C5268" w14:textId="357EB507" w:rsidR="0073124D" w:rsidRPr="00211FC2" w:rsidRDefault="0073124D" w:rsidP="00434A95">
      <w:pPr>
        <w:spacing w:before="120" w:after="120" w:line="276" w:lineRule="auto"/>
        <w:rPr>
          <w:bCs/>
          <w:color w:val="000000" w:themeColor="text1"/>
          <w:sz w:val="24"/>
          <w:szCs w:val="24"/>
        </w:rPr>
      </w:pPr>
      <w:r w:rsidRPr="00211FC2">
        <w:rPr>
          <w:bCs/>
          <w:color w:val="000000" w:themeColor="text1"/>
          <w:sz w:val="24"/>
          <w:szCs w:val="24"/>
        </w:rPr>
        <w:t xml:space="preserve">Z uwagi na wysokość alokacji w niniejszym konkursie </w:t>
      </w:r>
      <w:r w:rsidR="00D23F85" w:rsidRPr="00211FC2">
        <w:rPr>
          <w:bCs/>
          <w:color w:val="000000" w:themeColor="text1"/>
          <w:sz w:val="24"/>
          <w:szCs w:val="24"/>
        </w:rPr>
        <w:t xml:space="preserve">- </w:t>
      </w:r>
      <w:r w:rsidR="00322F04" w:rsidRPr="00211FC2">
        <w:rPr>
          <w:bCs/>
          <w:color w:val="000000" w:themeColor="text1"/>
          <w:sz w:val="24"/>
          <w:szCs w:val="24"/>
        </w:rPr>
        <w:t>10 mln PLN</w:t>
      </w:r>
      <w:r w:rsidRPr="00211FC2">
        <w:rPr>
          <w:bCs/>
          <w:color w:val="000000" w:themeColor="text1"/>
          <w:sz w:val="24"/>
          <w:szCs w:val="24"/>
        </w:rPr>
        <w:t xml:space="preserve"> wartość </w:t>
      </w:r>
      <w:r w:rsidR="00877DEF" w:rsidRPr="00211FC2">
        <w:rPr>
          <w:bCs/>
          <w:color w:val="000000" w:themeColor="text1"/>
          <w:sz w:val="24"/>
          <w:szCs w:val="24"/>
        </w:rPr>
        <w:t xml:space="preserve">poszczególnych </w:t>
      </w:r>
      <w:r w:rsidRPr="00211FC2">
        <w:rPr>
          <w:bCs/>
          <w:color w:val="000000" w:themeColor="text1"/>
          <w:sz w:val="24"/>
          <w:szCs w:val="24"/>
        </w:rPr>
        <w:t xml:space="preserve">projektów będzie niższa niż 5 mln EURO. W związku z powyższym VAT będzie stanowił wydatek kwalifikowalny. </w:t>
      </w:r>
    </w:p>
    <w:p w14:paraId="68DC548F" w14:textId="27BE7347" w:rsidR="00DB0EB4" w:rsidRPr="00211FC2" w:rsidRDefault="00575B6D" w:rsidP="00AE6C1C">
      <w:pPr>
        <w:pStyle w:val="Nagwek2"/>
      </w:pPr>
      <w:bookmarkStart w:id="64" w:name="_Toc142650935"/>
      <w:r w:rsidRPr="00211FC2">
        <w:t>Uproszczone metody rozliczania projektów</w:t>
      </w:r>
      <w:bookmarkEnd w:id="64"/>
    </w:p>
    <w:p w14:paraId="560F2957" w14:textId="6208DDE2" w:rsidR="00B065E5" w:rsidRPr="00211FC2" w:rsidRDefault="004B41C4"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Zgodnie z art. 53 ust. 2 rozporządzenia ogólnego, projekt współfinansowany ze środków EFRR, EFS+ lub FST, którego łączny koszt wyrażony w PLN nie przekracza równowartości 200 tys. EUR w dniu zawarcia umowy o</w:t>
      </w:r>
      <w:r w:rsidR="00D75847" w:rsidRPr="00211FC2">
        <w:rPr>
          <w:color w:val="000000" w:themeColor="text1"/>
          <w:sz w:val="24"/>
          <w:szCs w:val="24"/>
        </w:rPr>
        <w:t> </w:t>
      </w:r>
      <w:r w:rsidRPr="00211FC2">
        <w:rPr>
          <w:color w:val="000000" w:themeColor="text1"/>
          <w:sz w:val="24"/>
          <w:szCs w:val="24"/>
        </w:rPr>
        <w:t>dofinansowanie projektu</w:t>
      </w:r>
      <w:r w:rsidR="00D75847" w:rsidRPr="00211FC2">
        <w:rPr>
          <w:color w:val="000000" w:themeColor="text1"/>
          <w:sz w:val="24"/>
          <w:szCs w:val="24"/>
        </w:rPr>
        <w:t>, tj. 88</w:t>
      </w:r>
      <w:r w:rsidR="00627D15" w:rsidRPr="00211FC2">
        <w:rPr>
          <w:color w:val="000000" w:themeColor="text1"/>
          <w:sz w:val="24"/>
          <w:szCs w:val="24"/>
        </w:rPr>
        <w:t>2</w:t>
      </w:r>
      <w:r w:rsidR="00D75847" w:rsidRPr="00211FC2">
        <w:rPr>
          <w:color w:val="000000" w:themeColor="text1"/>
          <w:sz w:val="24"/>
          <w:szCs w:val="24"/>
        </w:rPr>
        <w:t> </w:t>
      </w:r>
      <w:r w:rsidR="00627D15" w:rsidRPr="00211FC2">
        <w:rPr>
          <w:color w:val="000000" w:themeColor="text1"/>
          <w:sz w:val="24"/>
          <w:szCs w:val="24"/>
        </w:rPr>
        <w:t>260</w:t>
      </w:r>
      <w:r w:rsidR="00D75847" w:rsidRPr="00211FC2">
        <w:rPr>
          <w:color w:val="000000" w:themeColor="text1"/>
          <w:sz w:val="24"/>
          <w:szCs w:val="24"/>
        </w:rPr>
        <w:t>,00 zł</w:t>
      </w:r>
      <w:r w:rsidRPr="00211FC2">
        <w:rPr>
          <w:color w:val="000000" w:themeColor="text1"/>
          <w:sz w:val="24"/>
          <w:szCs w:val="24"/>
        </w:rPr>
        <w:t xml:space="preserve"> (</w:t>
      </w:r>
      <w:bookmarkStart w:id="65" w:name="_Hlk140567222"/>
      <w:r w:rsidRPr="00211FC2">
        <w:rPr>
          <w:color w:val="000000" w:themeColor="text1"/>
          <w:sz w:val="24"/>
          <w:szCs w:val="24"/>
        </w:rPr>
        <w:t xml:space="preserve">do przeliczenia łącznego kosztu projektu stosuje się miesięczny obrachunkowy kurs wymiany waluty stosowany </w:t>
      </w:r>
      <w:r w:rsidRPr="00211FC2">
        <w:rPr>
          <w:color w:val="000000" w:themeColor="text1"/>
          <w:sz w:val="24"/>
          <w:szCs w:val="24"/>
        </w:rPr>
        <w:lastRenderedPageBreak/>
        <w:t>przez KE</w:t>
      </w:r>
      <w:r w:rsidR="009B7CD4" w:rsidRPr="00211FC2">
        <w:rPr>
          <w:rStyle w:val="Odwoanieprzypisudolnego"/>
          <w:color w:val="000000" w:themeColor="text1"/>
          <w:sz w:val="24"/>
          <w:szCs w:val="24"/>
        </w:rPr>
        <w:footnoteReference w:id="13"/>
      </w:r>
      <w:r w:rsidRPr="00211FC2">
        <w:rPr>
          <w:color w:val="000000" w:themeColor="text1"/>
          <w:sz w:val="24"/>
          <w:szCs w:val="24"/>
        </w:rPr>
        <w:t>, aktualny na dzień ogłoszenia naboru</w:t>
      </w:r>
      <w:bookmarkEnd w:id="65"/>
      <w:r w:rsidR="00B065E5" w:rsidRPr="00211FC2">
        <w:rPr>
          <w:color w:val="000000" w:themeColor="text1"/>
          <w:sz w:val="24"/>
          <w:szCs w:val="24"/>
        </w:rPr>
        <w:t xml:space="preserve"> tj. 4,4</w:t>
      </w:r>
      <w:r w:rsidR="00627D15" w:rsidRPr="00211FC2">
        <w:rPr>
          <w:color w:val="000000" w:themeColor="text1"/>
          <w:sz w:val="24"/>
          <w:szCs w:val="24"/>
        </w:rPr>
        <w:t>113</w:t>
      </w:r>
      <w:r w:rsidR="00B065E5" w:rsidRPr="00211FC2">
        <w:rPr>
          <w:color w:val="000000" w:themeColor="text1"/>
          <w:sz w:val="24"/>
          <w:szCs w:val="24"/>
        </w:rPr>
        <w:t xml:space="preserve"> zł</w:t>
      </w:r>
      <w:r w:rsidRPr="00211FC2">
        <w:rPr>
          <w:color w:val="000000" w:themeColor="text1"/>
          <w:sz w:val="24"/>
          <w:szCs w:val="24"/>
        </w:rPr>
        <w:t>), rozliczany jest obligatoryjnie za pomocą uproszczonych metod rozliczania wydatków.</w:t>
      </w:r>
      <w:r w:rsidR="00DE680E" w:rsidRPr="00211FC2">
        <w:rPr>
          <w:color w:val="000000" w:themeColor="text1"/>
          <w:sz w:val="24"/>
          <w:szCs w:val="24"/>
        </w:rPr>
        <w:t xml:space="preserve"> W przypadku zastosowania stawki ryczałtowej, koszty, które stanowią podstawę rozliczania pozostałych kosztów projektu za pomocą tej stawki mogą być rozliczane na podstawie rzeczywiście ponoszonych wydatków. Dodatki i wynagrodzenia wypłacane uczestnikom projektu mogą być rozliczane na podstawie rzeczywiście ponoszonych wydatków.</w:t>
      </w:r>
      <w:r w:rsidRPr="00211FC2">
        <w:rPr>
          <w:color w:val="000000" w:themeColor="text1"/>
          <w:sz w:val="24"/>
          <w:szCs w:val="24"/>
        </w:rPr>
        <w:t xml:space="preserve"> </w:t>
      </w:r>
    </w:p>
    <w:p w14:paraId="67286557" w14:textId="33AEC693" w:rsidR="00B065E5" w:rsidRPr="00211FC2" w:rsidRDefault="00B065E5"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W ramach przedmiotowego naboru zastosowanie mają następujące uproszczone metody rozliczania wydatków:</w:t>
      </w:r>
    </w:p>
    <w:p w14:paraId="502695A5" w14:textId="69D0B4AB" w:rsidR="00B065E5" w:rsidRPr="00211FC2" w:rsidRDefault="00B065E5" w:rsidP="00F70884">
      <w:pPr>
        <w:pStyle w:val="Akapitzlist"/>
        <w:numPr>
          <w:ilvl w:val="0"/>
          <w:numId w:val="123"/>
        </w:numPr>
        <w:spacing w:before="120" w:after="120" w:line="276" w:lineRule="auto"/>
        <w:ind w:left="992" w:hanging="425"/>
        <w:contextualSpacing w:val="0"/>
        <w:rPr>
          <w:color w:val="000000" w:themeColor="text1"/>
          <w:sz w:val="24"/>
          <w:szCs w:val="24"/>
        </w:rPr>
      </w:pPr>
      <w:r w:rsidRPr="00211FC2">
        <w:rPr>
          <w:color w:val="000000" w:themeColor="text1"/>
          <w:sz w:val="24"/>
          <w:szCs w:val="24"/>
        </w:rPr>
        <w:t>kwoty ryczałtowe o których mowa w art. 53 ust. 1 lit. c rozporządzenia ogólnego,</w:t>
      </w:r>
    </w:p>
    <w:p w14:paraId="6E740F4B" w14:textId="09351447" w:rsidR="00B065E5" w:rsidRPr="00211FC2" w:rsidRDefault="00B065E5" w:rsidP="00F70884">
      <w:pPr>
        <w:pStyle w:val="Akapitzlist"/>
        <w:numPr>
          <w:ilvl w:val="0"/>
          <w:numId w:val="123"/>
        </w:numPr>
        <w:spacing w:before="120" w:after="120" w:line="276" w:lineRule="auto"/>
        <w:ind w:left="992" w:hanging="425"/>
        <w:contextualSpacing w:val="0"/>
        <w:rPr>
          <w:color w:val="000000" w:themeColor="text1"/>
          <w:sz w:val="24"/>
          <w:szCs w:val="24"/>
        </w:rPr>
      </w:pPr>
      <w:r w:rsidRPr="00211FC2">
        <w:rPr>
          <w:color w:val="000000" w:themeColor="text1"/>
          <w:sz w:val="24"/>
          <w:szCs w:val="24"/>
        </w:rPr>
        <w:t>stawki ryczałtowe, o których mowa w art. 53 ust. 1 lit. d rozporządzenia ogólnego</w:t>
      </w:r>
      <w:r w:rsidR="00E5583C" w:rsidRPr="00211FC2">
        <w:rPr>
          <w:color w:val="000000" w:themeColor="text1"/>
          <w:sz w:val="24"/>
          <w:szCs w:val="24"/>
        </w:rPr>
        <w:t>.</w:t>
      </w:r>
    </w:p>
    <w:p w14:paraId="57FB59FB" w14:textId="5282E7C5"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Z uwagi na specyfikę projektów, w ramach niniejszego naboru nie przewiduje się rozliczania wydatków za pomocą stawek jednostkowych.</w:t>
      </w:r>
    </w:p>
    <w:p w14:paraId="44ECD0EF" w14:textId="77777777" w:rsidR="00DE2511" w:rsidRPr="00211FC2" w:rsidRDefault="00D75847"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Obowiązek stosowania uproszczonych metod rozliczania wydatków, o którym mowa w art. 53 ust. 2 rozporządzenia ogólnego, nie dotyczy</w:t>
      </w:r>
      <w:r w:rsidR="00DE2511" w:rsidRPr="00211FC2">
        <w:rPr>
          <w:color w:val="000000" w:themeColor="text1"/>
          <w:sz w:val="24"/>
          <w:szCs w:val="24"/>
        </w:rPr>
        <w:t>:</w:t>
      </w:r>
    </w:p>
    <w:p w14:paraId="0FFC9E2F" w14:textId="1CBDF726" w:rsidR="00DE2511" w:rsidRPr="00211FC2" w:rsidRDefault="00D75847" w:rsidP="00F70884">
      <w:pPr>
        <w:pStyle w:val="Akapitzlist"/>
        <w:numPr>
          <w:ilvl w:val="0"/>
          <w:numId w:val="127"/>
        </w:numPr>
        <w:spacing w:before="120" w:after="120" w:line="276" w:lineRule="auto"/>
        <w:ind w:left="992" w:hanging="425"/>
        <w:contextualSpacing w:val="0"/>
        <w:rPr>
          <w:color w:val="000000" w:themeColor="text1"/>
          <w:sz w:val="24"/>
          <w:szCs w:val="24"/>
        </w:rPr>
      </w:pPr>
      <w:r w:rsidRPr="00211FC2">
        <w:rPr>
          <w:color w:val="000000" w:themeColor="text1"/>
          <w:sz w:val="24"/>
          <w:szCs w:val="24"/>
        </w:rPr>
        <w:t xml:space="preserve">projektów otrzymujących wsparcie w ramach pomocy publicznej, które nie stanowi pomocy de </w:t>
      </w:r>
      <w:proofErr w:type="spellStart"/>
      <w:r w:rsidRPr="00211FC2">
        <w:rPr>
          <w:color w:val="000000" w:themeColor="text1"/>
          <w:sz w:val="24"/>
          <w:szCs w:val="24"/>
        </w:rPr>
        <w:t>minimis</w:t>
      </w:r>
      <w:proofErr w:type="spellEnd"/>
      <w:r w:rsidRPr="00211FC2">
        <w:rPr>
          <w:color w:val="000000" w:themeColor="text1"/>
          <w:sz w:val="24"/>
          <w:szCs w:val="24"/>
        </w:rPr>
        <w:t>, w tym projektów łączących pomoc publiczną i</w:t>
      </w:r>
      <w:r w:rsidR="00EA43A3" w:rsidRPr="00211FC2">
        <w:rPr>
          <w:color w:val="000000" w:themeColor="text1"/>
          <w:sz w:val="24"/>
          <w:szCs w:val="24"/>
        </w:rPr>
        <w:t> </w:t>
      </w:r>
      <w:r w:rsidRPr="00211FC2">
        <w:rPr>
          <w:color w:val="000000" w:themeColor="text1"/>
          <w:sz w:val="24"/>
          <w:szCs w:val="24"/>
        </w:rPr>
        <w:t xml:space="preserve">pomoc de </w:t>
      </w:r>
      <w:proofErr w:type="spellStart"/>
      <w:r w:rsidRPr="00211FC2">
        <w:rPr>
          <w:color w:val="000000" w:themeColor="text1"/>
          <w:sz w:val="24"/>
          <w:szCs w:val="24"/>
        </w:rPr>
        <w:t>minimis</w:t>
      </w:r>
      <w:proofErr w:type="spellEnd"/>
      <w:r w:rsidR="00DE2511" w:rsidRPr="00211FC2">
        <w:rPr>
          <w:color w:val="000000" w:themeColor="text1"/>
          <w:sz w:val="24"/>
          <w:szCs w:val="24"/>
        </w:rPr>
        <w:t>;</w:t>
      </w:r>
    </w:p>
    <w:p w14:paraId="757D464C" w14:textId="3249CBD5" w:rsidR="00D75847" w:rsidRPr="00211FC2" w:rsidRDefault="00DE2511" w:rsidP="00F70884">
      <w:pPr>
        <w:pStyle w:val="Akapitzlist"/>
        <w:numPr>
          <w:ilvl w:val="0"/>
          <w:numId w:val="127"/>
        </w:numPr>
        <w:spacing w:before="120" w:after="120" w:line="276" w:lineRule="auto"/>
        <w:ind w:left="992" w:hanging="425"/>
        <w:contextualSpacing w:val="0"/>
        <w:rPr>
          <w:color w:val="000000" w:themeColor="text1"/>
          <w:sz w:val="24"/>
          <w:szCs w:val="24"/>
        </w:rPr>
      </w:pPr>
      <w:r w:rsidRPr="00211FC2">
        <w:rPr>
          <w:color w:val="000000" w:themeColor="text1"/>
          <w:sz w:val="24"/>
          <w:szCs w:val="24"/>
        </w:rPr>
        <w:t>projektów z obszaru badań i innowacji, o ile IZ wyłączyła projekt z tego wymogu, a komitet monitorujący wyraził uprzednią zgodę na takie wyłączenie.</w:t>
      </w:r>
    </w:p>
    <w:p w14:paraId="7E797346" w14:textId="5A5C81BC" w:rsidR="00D75847" w:rsidRPr="00211FC2" w:rsidRDefault="00D75847"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Uproszczone metody rozliczania wydatków można łączyć w ramach projektu, o</w:t>
      </w:r>
      <w:r w:rsidR="00DE2511" w:rsidRPr="00211FC2">
        <w:t> </w:t>
      </w:r>
      <w:r w:rsidRPr="00211FC2">
        <w:rPr>
          <w:color w:val="000000" w:themeColor="text1"/>
          <w:sz w:val="24"/>
          <w:szCs w:val="24"/>
        </w:rPr>
        <w:t>ile każda uproszczona metoda dotyczy odrębnej kategorii kosztów. Uproszczone metody rozliczania wydatków można łączyć w ramach projektu z wydatkami, które zostały faktycznie poniesione, o ile wydatki rozliczane za pomocą uproszczonych metod i wydatki faktycznie poniesione dotyczą odrębnych kategorii kosztów. Zakazane jest podwójne finansowanie wydatków, w</w:t>
      </w:r>
      <w:r w:rsidR="00DE2511" w:rsidRPr="00211FC2">
        <w:rPr>
          <w:color w:val="000000" w:themeColor="text1"/>
          <w:sz w:val="24"/>
          <w:szCs w:val="24"/>
        </w:rPr>
        <w:t> </w:t>
      </w:r>
      <w:r w:rsidRPr="00211FC2">
        <w:rPr>
          <w:color w:val="000000" w:themeColor="text1"/>
          <w:sz w:val="24"/>
          <w:szCs w:val="24"/>
        </w:rPr>
        <w:t>szczególności kosztów zaangażowania personelu projektu.</w:t>
      </w:r>
    </w:p>
    <w:p w14:paraId="7CCC22C6" w14:textId="42FD83C1" w:rsidR="00D75847" w:rsidRPr="00211FC2" w:rsidRDefault="00D75847"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Wyboru sposobu rozliczania wydatków dokonuje się do momentu zawarcia umowy o dofinansowanie projektu. 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315ED431" w14:textId="7E3E1D74"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lastRenderedPageBreak/>
        <w:t>Warunki rozliczania kosztów uproszczoną metodą rozliczania wydatków określa umowa o dofinansowanie projektu, w szczególności:</w:t>
      </w:r>
    </w:p>
    <w:p w14:paraId="1DFF2A41" w14:textId="39D94998" w:rsidR="00F2118C" w:rsidRPr="00211FC2" w:rsidRDefault="00F2118C" w:rsidP="00F70884">
      <w:pPr>
        <w:pStyle w:val="Akapitzlist"/>
        <w:numPr>
          <w:ilvl w:val="0"/>
          <w:numId w:val="124"/>
        </w:numPr>
        <w:spacing w:before="120" w:after="120" w:line="276" w:lineRule="auto"/>
        <w:ind w:left="992" w:hanging="425"/>
        <w:contextualSpacing w:val="0"/>
        <w:rPr>
          <w:color w:val="000000" w:themeColor="text1"/>
          <w:sz w:val="24"/>
          <w:szCs w:val="24"/>
        </w:rPr>
      </w:pPr>
      <w:r w:rsidRPr="00211FC2">
        <w:rPr>
          <w:color w:val="000000" w:themeColor="text1"/>
          <w:sz w:val="24"/>
          <w:szCs w:val="24"/>
        </w:rPr>
        <w:t>nazwę i koszt objęty uproszczoną metodą rozliczania wydatków,</w:t>
      </w:r>
    </w:p>
    <w:p w14:paraId="0D5CDF43" w14:textId="2F1F28DD" w:rsidR="00F2118C" w:rsidRPr="00211FC2" w:rsidRDefault="00F2118C" w:rsidP="00F70884">
      <w:pPr>
        <w:pStyle w:val="Akapitzlist"/>
        <w:numPr>
          <w:ilvl w:val="0"/>
          <w:numId w:val="124"/>
        </w:numPr>
        <w:spacing w:before="120" w:after="120" w:line="276" w:lineRule="auto"/>
        <w:ind w:left="992" w:hanging="425"/>
        <w:contextualSpacing w:val="0"/>
        <w:rPr>
          <w:color w:val="000000" w:themeColor="text1"/>
          <w:sz w:val="24"/>
          <w:szCs w:val="24"/>
        </w:rPr>
      </w:pPr>
      <w:r w:rsidRPr="00211FC2">
        <w:rPr>
          <w:color w:val="000000" w:themeColor="text1"/>
          <w:sz w:val="24"/>
          <w:szCs w:val="24"/>
        </w:rPr>
        <w:t>wskaźnik rozliczający uproszczoną metodę rozliczania wydatków (nie dotyczy stawki ryczałtowej),</w:t>
      </w:r>
    </w:p>
    <w:p w14:paraId="57F9A018" w14:textId="745365CD" w:rsidR="00D75847" w:rsidRPr="00211FC2" w:rsidRDefault="00F2118C" w:rsidP="00F70884">
      <w:pPr>
        <w:pStyle w:val="Akapitzlist"/>
        <w:numPr>
          <w:ilvl w:val="0"/>
          <w:numId w:val="124"/>
        </w:numPr>
        <w:spacing w:before="120" w:after="120" w:line="276" w:lineRule="auto"/>
        <w:ind w:left="992" w:hanging="425"/>
        <w:contextualSpacing w:val="0"/>
        <w:rPr>
          <w:color w:val="000000" w:themeColor="text1"/>
          <w:sz w:val="24"/>
          <w:szCs w:val="24"/>
        </w:rPr>
      </w:pPr>
      <w:r w:rsidRPr="00211FC2">
        <w:rPr>
          <w:color w:val="000000" w:themeColor="text1"/>
          <w:sz w:val="24"/>
          <w:szCs w:val="24"/>
        </w:rPr>
        <w:t>dokumenty potwierdzające osiągnięcie rezultatów, wykonanie produktów lub zrealizowanie działań zgodnie z zatwierdzonym wnioskiem o dofinansowanie projektu (nie dotyczy stawki ryczałtowej).</w:t>
      </w:r>
    </w:p>
    <w:p w14:paraId="35DD6E40" w14:textId="285AD3B2"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CA06034" w14:textId="5425A4AF" w:rsidR="00F2118C" w:rsidRPr="00211FC2" w:rsidRDefault="00F2118C"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Rozliczenie kosztów za pomocą uproszczonej metody rozliczania wydatków dokonywane jest w oparciu o faktyczny postęp realizacji projektu i osiągnięte wskaźniki, przy czym:</w:t>
      </w:r>
    </w:p>
    <w:p w14:paraId="0C56D9EB" w14:textId="4FE50FAA" w:rsidR="009E2B12" w:rsidRPr="00211FC2" w:rsidRDefault="009E2B12" w:rsidP="00F70884">
      <w:pPr>
        <w:pStyle w:val="Akapitzlist"/>
        <w:numPr>
          <w:ilvl w:val="0"/>
          <w:numId w:val="125"/>
        </w:numPr>
        <w:spacing w:before="120" w:after="120" w:line="276" w:lineRule="auto"/>
        <w:ind w:left="992" w:hanging="425"/>
        <w:contextualSpacing w:val="0"/>
        <w:rPr>
          <w:color w:val="000000" w:themeColor="text1"/>
          <w:sz w:val="24"/>
          <w:szCs w:val="24"/>
        </w:rPr>
      </w:pPr>
      <w:r w:rsidRPr="00211FC2">
        <w:rPr>
          <w:color w:val="000000" w:themeColor="text1"/>
          <w:sz w:val="24"/>
          <w:szCs w:val="24"/>
        </w:rPr>
        <w:t>w przypadku kwot ryczałtowych – rozliczenie kwoty ryczałtowej jest uzależnione od zrealizowania objętych nią działań w całości albo dokonywane jest w etapach (tzw. kamienie milowe) w sposób określony w</w:t>
      </w:r>
      <w:r w:rsidR="00DE2511" w:rsidRPr="00211FC2">
        <w:rPr>
          <w:color w:val="000000" w:themeColor="text1"/>
          <w:sz w:val="24"/>
          <w:szCs w:val="24"/>
        </w:rPr>
        <w:t> </w:t>
      </w:r>
      <w:r w:rsidRPr="00211FC2">
        <w:rPr>
          <w:color w:val="000000" w:themeColor="text1"/>
          <w:sz w:val="24"/>
          <w:szCs w:val="24"/>
        </w:rPr>
        <w:t>metodyce, o ile uzasadnia to charakter projektu,</w:t>
      </w:r>
    </w:p>
    <w:p w14:paraId="26F8C701" w14:textId="148C64D0" w:rsidR="00F2118C" w:rsidRPr="00211FC2" w:rsidRDefault="009E2B12" w:rsidP="00F70884">
      <w:pPr>
        <w:pStyle w:val="Akapitzlist"/>
        <w:numPr>
          <w:ilvl w:val="0"/>
          <w:numId w:val="125"/>
        </w:numPr>
        <w:spacing w:before="120" w:after="120" w:line="276" w:lineRule="auto"/>
        <w:ind w:left="992" w:hanging="425"/>
        <w:contextualSpacing w:val="0"/>
        <w:rPr>
          <w:color w:val="000000" w:themeColor="text1"/>
          <w:sz w:val="24"/>
          <w:szCs w:val="24"/>
        </w:rPr>
      </w:pPr>
      <w:r w:rsidRPr="00211FC2">
        <w:rPr>
          <w:color w:val="000000" w:themeColor="text1"/>
          <w:sz w:val="24"/>
          <w:szCs w:val="24"/>
        </w:rPr>
        <w:t>w przypadku stawek ryczałtowych – rozliczenie następuje według określonej</w:t>
      </w:r>
      <w:r w:rsidR="00DE2511" w:rsidRPr="00211FC2">
        <w:rPr>
          <w:color w:val="000000" w:themeColor="text1"/>
          <w:sz w:val="24"/>
          <w:szCs w:val="24"/>
        </w:rPr>
        <w:t xml:space="preserve"> </w:t>
      </w:r>
      <w:r w:rsidRPr="00211FC2">
        <w:rPr>
          <w:color w:val="000000" w:themeColor="text1"/>
          <w:sz w:val="24"/>
          <w:szCs w:val="24"/>
        </w:rPr>
        <w:t>stawki ryczałtowej odnoszonej do kwalifikowalnych kosztów będących</w:t>
      </w:r>
      <w:r w:rsidR="00DE2511" w:rsidRPr="00211FC2">
        <w:rPr>
          <w:color w:val="000000" w:themeColor="text1"/>
          <w:sz w:val="24"/>
          <w:szCs w:val="24"/>
        </w:rPr>
        <w:t xml:space="preserve"> </w:t>
      </w:r>
      <w:r w:rsidRPr="00211FC2">
        <w:rPr>
          <w:color w:val="000000" w:themeColor="text1"/>
          <w:sz w:val="24"/>
          <w:szCs w:val="24"/>
        </w:rPr>
        <w:t>podstawą rozliczenia.</w:t>
      </w:r>
    </w:p>
    <w:p w14:paraId="0164E24A" w14:textId="30563DEC" w:rsidR="00DE2511" w:rsidRPr="00211FC2" w:rsidRDefault="00DE2511" w:rsidP="00F70884">
      <w:pPr>
        <w:pStyle w:val="Akapitzlist"/>
        <w:numPr>
          <w:ilvl w:val="0"/>
          <w:numId w:val="122"/>
        </w:numPr>
        <w:spacing w:before="120" w:after="120" w:line="276" w:lineRule="auto"/>
        <w:ind w:left="425" w:hanging="425"/>
        <w:contextualSpacing w:val="0"/>
        <w:rPr>
          <w:color w:val="000000" w:themeColor="text1"/>
          <w:sz w:val="24"/>
          <w:szCs w:val="24"/>
        </w:rPr>
      </w:pPr>
      <w:r w:rsidRPr="00211FC2">
        <w:rPr>
          <w:color w:val="000000" w:themeColor="text1"/>
          <w:sz w:val="24"/>
          <w:szCs w:val="24"/>
        </w:rPr>
        <w:t>W przypadku niezrealizowania określonych w umowie o dofinansowanie projektu wskaźników produktu lub rezultatu, dofinansowanie projektu jest odpowiednio obniżane, tzn.:</w:t>
      </w:r>
    </w:p>
    <w:p w14:paraId="609E2C47" w14:textId="09FD4681" w:rsidR="00DE2511" w:rsidRPr="00211FC2" w:rsidRDefault="00DE2511" w:rsidP="00F70884">
      <w:pPr>
        <w:pStyle w:val="Akapitzlist"/>
        <w:numPr>
          <w:ilvl w:val="0"/>
          <w:numId w:val="126"/>
        </w:numPr>
        <w:spacing w:before="120" w:after="120" w:line="276" w:lineRule="auto"/>
        <w:ind w:left="992" w:hanging="425"/>
        <w:contextualSpacing w:val="0"/>
        <w:rPr>
          <w:color w:val="000000" w:themeColor="text1"/>
          <w:sz w:val="24"/>
          <w:szCs w:val="24"/>
        </w:rPr>
      </w:pPr>
      <w:r w:rsidRPr="00211FC2">
        <w:rPr>
          <w:color w:val="000000" w:themeColor="text1"/>
          <w:sz w:val="24"/>
          <w:szCs w:val="24"/>
        </w:rPr>
        <w:t>w przypadku kwot ryczałtowych – w przypadku niezrealizowania w pełni wskaźników produktu lub rezultatu objętych kwotą ryczałtową, dana kwota jest uznana za niekwalifikowalną (rozliczenie w systemie „spełnia – nie spełnia”),</w:t>
      </w:r>
    </w:p>
    <w:p w14:paraId="11915074" w14:textId="1F1827F9" w:rsidR="00DE2511" w:rsidRPr="00211FC2" w:rsidRDefault="00DE2511" w:rsidP="00F70884">
      <w:pPr>
        <w:pStyle w:val="Akapitzlist"/>
        <w:numPr>
          <w:ilvl w:val="0"/>
          <w:numId w:val="126"/>
        </w:numPr>
        <w:spacing w:before="120" w:after="120" w:line="276" w:lineRule="auto"/>
        <w:ind w:left="992" w:hanging="425"/>
        <w:contextualSpacing w:val="0"/>
        <w:rPr>
          <w:color w:val="000000" w:themeColor="text1"/>
          <w:sz w:val="24"/>
          <w:szCs w:val="24"/>
        </w:rPr>
      </w:pPr>
      <w:r w:rsidRPr="00211FC2">
        <w:rPr>
          <w:color w:val="000000" w:themeColor="text1"/>
          <w:sz w:val="24"/>
          <w:szCs w:val="24"/>
        </w:rPr>
        <w:t>w 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6174CCDA" w14:textId="39ED1CA5" w:rsidR="002924C7" w:rsidRPr="00211FC2" w:rsidRDefault="008A42C2" w:rsidP="00F70884">
      <w:pPr>
        <w:pStyle w:val="Akapitzlist"/>
        <w:numPr>
          <w:ilvl w:val="0"/>
          <w:numId w:val="122"/>
        </w:numPr>
        <w:spacing w:before="120" w:after="120" w:line="276" w:lineRule="auto"/>
        <w:ind w:left="425" w:hanging="425"/>
        <w:contextualSpacing w:val="0"/>
        <w:rPr>
          <w:bCs/>
          <w:color w:val="000000" w:themeColor="text1"/>
          <w:sz w:val="24"/>
          <w:szCs w:val="24"/>
        </w:rPr>
      </w:pPr>
      <w:r w:rsidRPr="00211FC2">
        <w:rPr>
          <w:color w:val="000000" w:themeColor="text1"/>
          <w:sz w:val="24"/>
          <w:szCs w:val="24"/>
          <w:lang w:val="x-none"/>
        </w:rPr>
        <w:t xml:space="preserve">Kwotą ryczałtową jest </w:t>
      </w:r>
      <w:r w:rsidRPr="00211FC2">
        <w:rPr>
          <w:color w:val="000000" w:themeColor="text1"/>
          <w:sz w:val="24"/>
          <w:szCs w:val="24"/>
        </w:rPr>
        <w:t xml:space="preserve">określona w umowie o dofinansowanie </w:t>
      </w:r>
      <w:r w:rsidRPr="00211FC2">
        <w:rPr>
          <w:color w:val="000000" w:themeColor="text1"/>
          <w:sz w:val="24"/>
          <w:szCs w:val="24"/>
          <w:lang w:val="x-none"/>
        </w:rPr>
        <w:t>kwota uzgodniona na etapie zatwierdz</w:t>
      </w:r>
      <w:r w:rsidRPr="00211FC2">
        <w:rPr>
          <w:color w:val="000000" w:themeColor="text1"/>
          <w:sz w:val="24"/>
          <w:szCs w:val="24"/>
        </w:rPr>
        <w:t>a</w:t>
      </w:r>
      <w:r w:rsidR="00E2256D" w:rsidRPr="00211FC2">
        <w:rPr>
          <w:color w:val="000000" w:themeColor="text1"/>
          <w:sz w:val="24"/>
          <w:szCs w:val="24"/>
        </w:rPr>
        <w:t>nia</w:t>
      </w:r>
      <w:r w:rsidRPr="00211FC2">
        <w:rPr>
          <w:color w:val="000000" w:themeColor="text1"/>
          <w:sz w:val="24"/>
          <w:szCs w:val="24"/>
          <w:lang w:val="x-none"/>
        </w:rPr>
        <w:t xml:space="preserve"> wniosku </w:t>
      </w:r>
      <w:r w:rsidRPr="00211FC2">
        <w:rPr>
          <w:color w:val="000000" w:themeColor="text1"/>
          <w:sz w:val="24"/>
          <w:szCs w:val="24"/>
        </w:rPr>
        <w:t>z</w:t>
      </w:r>
      <w:r w:rsidRPr="00211FC2">
        <w:rPr>
          <w:color w:val="000000" w:themeColor="text1"/>
          <w:sz w:val="24"/>
          <w:szCs w:val="24"/>
          <w:lang w:val="x-none"/>
        </w:rPr>
        <w:t xml:space="preserve">a wykonanie określonego w projekcie zadania. </w:t>
      </w:r>
      <w:r w:rsidRPr="00211FC2">
        <w:rPr>
          <w:bCs/>
          <w:color w:val="000000" w:themeColor="text1"/>
          <w:sz w:val="24"/>
          <w:szCs w:val="24"/>
          <w:lang w:val="x-none"/>
        </w:rPr>
        <w:t>Jedno zadanie stanowi jedną kwotę ryczałtową.</w:t>
      </w:r>
    </w:p>
    <w:p w14:paraId="099B9F75" w14:textId="752193DD" w:rsidR="002924C7" w:rsidRPr="00211FC2" w:rsidRDefault="008A42C2" w:rsidP="00F70884">
      <w:pPr>
        <w:pStyle w:val="Akapitzlist"/>
        <w:numPr>
          <w:ilvl w:val="0"/>
          <w:numId w:val="122"/>
        </w:numPr>
        <w:spacing w:before="120" w:after="120" w:line="276" w:lineRule="auto"/>
        <w:ind w:left="425" w:hanging="425"/>
        <w:contextualSpacing w:val="0"/>
        <w:rPr>
          <w:bCs/>
          <w:color w:val="000000" w:themeColor="text1"/>
          <w:sz w:val="24"/>
          <w:szCs w:val="24"/>
        </w:rPr>
      </w:pPr>
      <w:r w:rsidRPr="00211FC2">
        <w:rPr>
          <w:bCs/>
          <w:color w:val="000000" w:themeColor="text1"/>
          <w:sz w:val="24"/>
          <w:szCs w:val="24"/>
        </w:rPr>
        <w:t xml:space="preserve">IP będąca stroną umowy uzgadnia z wnioskodawcą warunki kwalifikowalności kosztów, w szczególności ustala dokumentację potwierdzającą </w:t>
      </w:r>
      <w:r w:rsidR="00755860" w:rsidRPr="00211FC2">
        <w:rPr>
          <w:bCs/>
          <w:color w:val="000000" w:themeColor="text1"/>
          <w:sz w:val="24"/>
          <w:szCs w:val="24"/>
        </w:rPr>
        <w:t>osiągnięcie</w:t>
      </w:r>
      <w:r w:rsidRPr="00211FC2">
        <w:rPr>
          <w:bCs/>
          <w:color w:val="000000" w:themeColor="text1"/>
          <w:sz w:val="24"/>
          <w:szCs w:val="24"/>
        </w:rPr>
        <w:t xml:space="preserve"> </w:t>
      </w:r>
      <w:r w:rsidRPr="00211FC2">
        <w:rPr>
          <w:bCs/>
          <w:color w:val="000000" w:themeColor="text1"/>
          <w:sz w:val="24"/>
          <w:szCs w:val="24"/>
        </w:rPr>
        <w:lastRenderedPageBreak/>
        <w:t xml:space="preserve">rezultatów, </w:t>
      </w:r>
      <w:r w:rsidR="00755860" w:rsidRPr="00211FC2">
        <w:rPr>
          <w:bCs/>
          <w:color w:val="000000" w:themeColor="text1"/>
          <w:sz w:val="24"/>
          <w:szCs w:val="24"/>
        </w:rPr>
        <w:t xml:space="preserve">wykonanie </w:t>
      </w:r>
      <w:r w:rsidRPr="00211FC2">
        <w:rPr>
          <w:bCs/>
          <w:color w:val="000000" w:themeColor="text1"/>
          <w:sz w:val="24"/>
          <w:szCs w:val="24"/>
        </w:rPr>
        <w:t>produktów lub zrealizowanie działań zgodnie z zatwierdzonym wnioskiem. Weryfikacja wydatków zadeklarowanych według uproszczonej metody dokonywana jest w oparciu o faktyczny postęp realizacji projektu i osiągnięte wskaźniki produktu i</w:t>
      </w:r>
      <w:r w:rsidR="00BB0CA1" w:rsidRPr="00211FC2">
        <w:rPr>
          <w:bCs/>
          <w:color w:val="000000" w:themeColor="text1"/>
          <w:sz w:val="24"/>
          <w:szCs w:val="24"/>
        </w:rPr>
        <w:t> </w:t>
      </w:r>
      <w:r w:rsidRPr="00211FC2">
        <w:rPr>
          <w:bCs/>
          <w:color w:val="000000" w:themeColor="text1"/>
          <w:sz w:val="24"/>
          <w:szCs w:val="24"/>
        </w:rPr>
        <w:t>rezultatu.</w:t>
      </w:r>
    </w:p>
    <w:p w14:paraId="0202D845" w14:textId="4137DE28" w:rsidR="002924C7" w:rsidRPr="00211FC2" w:rsidRDefault="009C2BE9" w:rsidP="00F70884">
      <w:pPr>
        <w:pStyle w:val="Akapitzlist"/>
        <w:numPr>
          <w:ilvl w:val="0"/>
          <w:numId w:val="122"/>
        </w:numPr>
        <w:spacing w:before="120" w:after="120" w:line="276" w:lineRule="auto"/>
        <w:ind w:left="425" w:hanging="425"/>
        <w:contextualSpacing w:val="0"/>
        <w:rPr>
          <w:color w:val="000000" w:themeColor="text1"/>
          <w:sz w:val="24"/>
          <w:szCs w:val="24"/>
          <w:lang w:val="x-none"/>
        </w:rPr>
      </w:pPr>
      <w:r w:rsidRPr="00211FC2">
        <w:rPr>
          <w:color w:val="000000" w:themeColor="text1"/>
          <w:sz w:val="24"/>
          <w:szCs w:val="24"/>
          <w:lang w:val="x-none"/>
        </w:rPr>
        <w:t>W ramach kwoty ryczałtowej wydatki objęte cross-</w:t>
      </w:r>
      <w:proofErr w:type="spellStart"/>
      <w:r w:rsidRPr="00211FC2">
        <w:rPr>
          <w:color w:val="000000" w:themeColor="text1"/>
          <w:sz w:val="24"/>
          <w:szCs w:val="24"/>
          <w:lang w:val="x-none"/>
        </w:rPr>
        <w:t>financingiem</w:t>
      </w:r>
      <w:proofErr w:type="spellEnd"/>
      <w:r w:rsidRPr="00211FC2">
        <w:rPr>
          <w:color w:val="000000" w:themeColor="text1"/>
          <w:sz w:val="24"/>
          <w:szCs w:val="24"/>
          <w:lang w:val="x-none"/>
        </w:rPr>
        <w:t xml:space="preserve">, oraz inne wydatki objęte limitami, o których mowa w </w:t>
      </w:r>
      <w:r w:rsidRPr="00211FC2">
        <w:rPr>
          <w:iCs/>
          <w:color w:val="000000" w:themeColor="text1"/>
          <w:sz w:val="24"/>
          <w:szCs w:val="24"/>
          <w:lang w:val="x-none"/>
        </w:rPr>
        <w:t>Wytycznych kwalifikowalności</w:t>
      </w:r>
      <w:r w:rsidRPr="00211FC2">
        <w:rPr>
          <w:i/>
          <w:color w:val="000000" w:themeColor="text1"/>
          <w:sz w:val="24"/>
          <w:szCs w:val="24"/>
          <w:lang w:val="x-none"/>
        </w:rPr>
        <w:t xml:space="preserve"> </w:t>
      </w:r>
      <w:r w:rsidRPr="00211FC2">
        <w:rPr>
          <w:color w:val="000000" w:themeColor="text1"/>
          <w:sz w:val="24"/>
          <w:szCs w:val="24"/>
          <w:lang w:val="x-none"/>
        </w:rPr>
        <w:t>lub umowie o</w:t>
      </w:r>
      <w:r w:rsidR="00BB0CA1" w:rsidRPr="00211FC2">
        <w:rPr>
          <w:color w:val="000000" w:themeColor="text1"/>
        </w:rPr>
        <w:t> </w:t>
      </w:r>
      <w:r w:rsidRPr="00211FC2">
        <w:rPr>
          <w:color w:val="000000" w:themeColor="text1"/>
          <w:sz w:val="24"/>
          <w:szCs w:val="24"/>
          <w:lang w:val="x-none"/>
        </w:rPr>
        <w:t>dofinansowanie wykazywane są we wniosku o</w:t>
      </w:r>
      <w:r w:rsidRPr="00211FC2">
        <w:rPr>
          <w:color w:val="000000" w:themeColor="text1"/>
          <w:sz w:val="24"/>
          <w:szCs w:val="24"/>
        </w:rPr>
        <w:t> </w:t>
      </w:r>
      <w:r w:rsidRPr="00211FC2">
        <w:rPr>
          <w:color w:val="000000" w:themeColor="text1"/>
          <w:sz w:val="24"/>
          <w:szCs w:val="24"/>
          <w:lang w:val="x-none"/>
        </w:rPr>
        <w:t>płatność do wysokości limitu określonego w zatwierdzonym wniosku.</w:t>
      </w:r>
    </w:p>
    <w:p w14:paraId="6138131D" w14:textId="175284E4" w:rsidR="002924C7" w:rsidRPr="00211FC2" w:rsidRDefault="00DE680E" w:rsidP="00F70884">
      <w:pPr>
        <w:pStyle w:val="Akapitzlist"/>
        <w:numPr>
          <w:ilvl w:val="0"/>
          <w:numId w:val="122"/>
        </w:numPr>
        <w:spacing w:before="120" w:after="120" w:line="276" w:lineRule="auto"/>
        <w:ind w:left="425" w:hanging="425"/>
        <w:contextualSpacing w:val="0"/>
        <w:rPr>
          <w:sz w:val="24"/>
          <w:szCs w:val="24"/>
          <w:lang w:val="x-none"/>
        </w:rPr>
      </w:pPr>
      <w:r w:rsidRPr="00211FC2">
        <w:rPr>
          <w:color w:val="000000" w:themeColor="text1"/>
          <w:sz w:val="24"/>
          <w:szCs w:val="24"/>
        </w:rPr>
        <w:t>Szczegółowe informacje dotyczące stosowania uproszczonych metod rozliczania wydatków znajdują się w podrozdziale 3.10 Wytycznych kwalifikowalności.</w:t>
      </w:r>
    </w:p>
    <w:p w14:paraId="61D7BE22" w14:textId="30DCC38D" w:rsidR="0073124D" w:rsidRPr="00211FC2" w:rsidRDefault="0073124D" w:rsidP="00F70884">
      <w:pPr>
        <w:pStyle w:val="Akapitzlist"/>
        <w:numPr>
          <w:ilvl w:val="0"/>
          <w:numId w:val="122"/>
        </w:numPr>
        <w:spacing w:before="120" w:after="120" w:line="276" w:lineRule="auto"/>
        <w:ind w:left="426" w:hanging="426"/>
        <w:rPr>
          <w:sz w:val="24"/>
          <w:szCs w:val="24"/>
        </w:rPr>
      </w:pPr>
      <w:r w:rsidRPr="00211FC2">
        <w:rPr>
          <w:sz w:val="24"/>
          <w:szCs w:val="24"/>
        </w:rPr>
        <w:t>Koszty pośrednie projektu EFS+ są rozlic</w:t>
      </w:r>
      <w:r w:rsidR="00CF727F" w:rsidRPr="00211FC2">
        <w:rPr>
          <w:sz w:val="24"/>
          <w:szCs w:val="24"/>
        </w:rPr>
        <w:t xml:space="preserve">zane wyłącznie z wykorzystaniem stawek ryczałtowych zgodnie z </w:t>
      </w:r>
      <w:proofErr w:type="spellStart"/>
      <w:r w:rsidR="00CF727F" w:rsidRPr="00211FC2">
        <w:rPr>
          <w:sz w:val="24"/>
          <w:szCs w:val="24"/>
        </w:rPr>
        <w:t>pod</w:t>
      </w:r>
      <w:r w:rsidR="000B0B87" w:rsidRPr="00211FC2">
        <w:rPr>
          <w:sz w:val="24"/>
          <w:szCs w:val="24"/>
        </w:rPr>
        <w:t>pod</w:t>
      </w:r>
      <w:r w:rsidR="00CF727F" w:rsidRPr="00211FC2">
        <w:rPr>
          <w:sz w:val="24"/>
          <w:szCs w:val="24"/>
        </w:rPr>
        <w:t>rozdzia</w:t>
      </w:r>
      <w:r w:rsidR="00664E8D" w:rsidRPr="00211FC2">
        <w:rPr>
          <w:sz w:val="24"/>
          <w:szCs w:val="24"/>
        </w:rPr>
        <w:t>ł</w:t>
      </w:r>
      <w:r w:rsidR="00CF727F" w:rsidRPr="00211FC2">
        <w:rPr>
          <w:sz w:val="24"/>
          <w:szCs w:val="24"/>
        </w:rPr>
        <w:t>em</w:t>
      </w:r>
      <w:proofErr w:type="spellEnd"/>
      <w:r w:rsidR="00CF727F" w:rsidRPr="00211FC2">
        <w:rPr>
          <w:sz w:val="24"/>
          <w:szCs w:val="24"/>
        </w:rPr>
        <w:t xml:space="preserve"> 4.3</w:t>
      </w:r>
      <w:r w:rsidR="000B0B87" w:rsidRPr="00211FC2">
        <w:rPr>
          <w:sz w:val="24"/>
          <w:szCs w:val="24"/>
        </w:rPr>
        <w:t>.2</w:t>
      </w:r>
      <w:r w:rsidR="00CF727F" w:rsidRPr="00211FC2">
        <w:rPr>
          <w:sz w:val="24"/>
          <w:szCs w:val="24"/>
        </w:rPr>
        <w:t xml:space="preserve"> niniejszego Regulaminu wyboru projektów.</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66" w:name="_Toc142650936"/>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66"/>
    </w:p>
    <w:p w14:paraId="29B8D9C5" w14:textId="5F8679FC"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 (Komunikacja</w:t>
      </w:r>
      <w:r w:rsidR="0017579E" w:rsidRPr="00211FC2">
        <w:rPr>
          <w:color w:val="000000" w:themeColor="text1"/>
          <w:sz w:val="24"/>
          <w:szCs w:val="24"/>
        </w:rPr>
        <w:t xml:space="preserve"> i </w:t>
      </w:r>
      <w:r w:rsidRPr="00211FC2">
        <w:rPr>
          <w:color w:val="000000" w:themeColor="text1"/>
          <w:sz w:val="24"/>
          <w:szCs w:val="24"/>
        </w:rPr>
        <w:t>widoczność).</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67" w:name="_Toc142650937"/>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67"/>
    </w:p>
    <w:p w14:paraId="0B712ADF" w14:textId="7976DEE0" w:rsidR="006326F1" w:rsidRPr="00211FC2" w:rsidRDefault="003A0FE0" w:rsidP="00AE6C1C">
      <w:pPr>
        <w:pStyle w:val="Nagwek2"/>
      </w:pPr>
      <w:bookmarkStart w:id="68" w:name="_Toc142650938"/>
      <w:r w:rsidRPr="00211FC2">
        <w:t>Sposób wyboru projektu</w:t>
      </w:r>
      <w:bookmarkEnd w:id="68"/>
    </w:p>
    <w:p w14:paraId="3D4C10D7" w14:textId="77777777" w:rsidR="00F2509B" w:rsidRPr="00211FC2" w:rsidRDefault="00F2509B" w:rsidP="000B0B87">
      <w:pPr>
        <w:pStyle w:val="Akapitzlist"/>
        <w:spacing w:after="200" w:line="276" w:lineRule="auto"/>
        <w:ind w:left="0"/>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AE6C1C">
      <w:pPr>
        <w:pStyle w:val="Nagwek2"/>
      </w:pPr>
      <w:bookmarkStart w:id="69" w:name="_Toc142650939"/>
      <w:r w:rsidRPr="00211FC2">
        <w:t>Opis procedury wyboru projektów</w:t>
      </w:r>
      <w:bookmarkEnd w:id="69"/>
    </w:p>
    <w:p w14:paraId="455CC26F" w14:textId="77777777" w:rsidR="00C74B8F" w:rsidRPr="00211FC2" w:rsidRDefault="003A0FE0">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pPr>
        <w:pStyle w:val="Akapitzlist"/>
        <w:numPr>
          <w:ilvl w:val="0"/>
          <w:numId w:val="25"/>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59CA2F41" w:rsidR="00C74B8F" w:rsidRPr="00211FC2" w:rsidRDefault="003A0FE0">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Calibri"/>
          <w:sz w:val="22"/>
          <w:szCs w:val="22"/>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159A7FD4" w14:textId="3C83AD00" w:rsidR="005A06BA" w:rsidRPr="00211FC2" w:rsidRDefault="005A06BA">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dokonywana jest przez co najmniej dwóch członków KOP losowo wybranych przez przewodniczącego KOP. Losowanie oceniających odbywa się</w:t>
      </w:r>
      <w:r w:rsidR="00981964" w:rsidRPr="00211FC2">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obecności co najmniej 3 członków KOP.</w:t>
      </w:r>
    </w:p>
    <w:p w14:paraId="1DC3CEFD" w14:textId="53D6A33F" w:rsidR="00A93AFE" w:rsidRPr="00211FC2" w:rsidRDefault="003A0FE0">
      <w:pPr>
        <w:pStyle w:val="Akapitzlist"/>
        <w:numPr>
          <w:ilvl w:val="0"/>
          <w:numId w:val="25"/>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projekty</w:t>
      </w:r>
      <w:r w:rsidR="0017579E" w:rsidRPr="00211FC2">
        <w:rPr>
          <w:rFonts w:eastAsiaTheme="minorHAnsi"/>
          <w:color w:val="000000" w:themeColor="text1"/>
          <w:spacing w:val="-1"/>
          <w:sz w:val="24"/>
          <w:szCs w:val="24"/>
          <w:lang w:eastAsia="en-US"/>
        </w:rPr>
        <w:t xml:space="preserve"> w </w:t>
      </w:r>
      <w:r w:rsidRPr="00211FC2">
        <w:rPr>
          <w:rFonts w:eastAsiaTheme="minorHAnsi"/>
          <w:color w:val="000000" w:themeColor="text1"/>
          <w:spacing w:val="-1"/>
          <w:sz w:val="24"/>
          <w:szCs w:val="24"/>
          <w:lang w:eastAsia="en-US"/>
        </w:rPr>
        <w:t>zakresie spełnienia kryteriów wyboru projektów.</w:t>
      </w:r>
      <w:r w:rsidR="00A93AFE" w:rsidRPr="00211FC2">
        <w:rPr>
          <w:rFonts w:ascii="Open Sans" w:eastAsia="Calibri" w:hAnsi="Open Sans" w:cs="Open Sans"/>
          <w:kern w:val="3"/>
          <w:sz w:val="22"/>
          <w:szCs w:val="22"/>
          <w:lang w:eastAsia="en-US"/>
        </w:rPr>
        <w:t xml:space="preserve"> </w:t>
      </w:r>
      <w:r w:rsidR="00A93AFE" w:rsidRPr="00211FC2">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211FC2">
        <w:rPr>
          <w:rFonts w:eastAsiaTheme="minorHAnsi"/>
          <w:color w:val="000000" w:themeColor="text1"/>
          <w:spacing w:val="-1"/>
          <w:sz w:val="24"/>
          <w:szCs w:val="24"/>
        </w:rPr>
        <w:t>, premiuj</w:t>
      </w:r>
      <w:r w:rsidR="00EC7A6D" w:rsidRPr="00211FC2">
        <w:rPr>
          <w:rFonts w:eastAsiaTheme="minorHAnsi"/>
          <w:color w:val="000000" w:themeColor="text1"/>
          <w:spacing w:val="-1"/>
          <w:sz w:val="24"/>
          <w:szCs w:val="24"/>
        </w:rPr>
        <w:t>ą</w:t>
      </w:r>
      <w:r w:rsidR="005752BB" w:rsidRPr="00211FC2">
        <w:rPr>
          <w:rFonts w:eastAsiaTheme="minorHAnsi"/>
          <w:color w:val="000000" w:themeColor="text1"/>
          <w:spacing w:val="-1"/>
          <w:sz w:val="24"/>
          <w:szCs w:val="24"/>
        </w:rPr>
        <w:t>ce</w:t>
      </w:r>
      <w:r w:rsidR="00A93AFE" w:rsidRPr="00211FC2">
        <w:rPr>
          <w:rFonts w:eastAsiaTheme="minorHAnsi"/>
          <w:color w:val="000000" w:themeColor="text1"/>
          <w:spacing w:val="-1"/>
          <w:sz w:val="24"/>
          <w:szCs w:val="24"/>
        </w:rPr>
        <w:t>).</w:t>
      </w:r>
    </w:p>
    <w:p w14:paraId="33E17262" w14:textId="5304116F" w:rsidR="00106F3D" w:rsidRPr="00211FC2" w:rsidRDefault="007179BD" w:rsidP="00106F3D">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 xml:space="preserve">Systematyka kryteriów ogólnych stanowi załącznik nr </w:t>
      </w:r>
      <w:r w:rsidRPr="00AA4423">
        <w:rPr>
          <w:rFonts w:eastAsiaTheme="minorHAnsi"/>
          <w:color w:val="000000" w:themeColor="text1"/>
          <w:spacing w:val="-1"/>
          <w:sz w:val="24"/>
          <w:szCs w:val="24"/>
          <w:lang w:eastAsia="en-US"/>
        </w:rPr>
        <w:t>3</w:t>
      </w:r>
      <w:r w:rsidRPr="00211FC2">
        <w:rPr>
          <w:rFonts w:eastAsiaTheme="minorHAnsi"/>
          <w:color w:val="000000" w:themeColor="text1"/>
          <w:spacing w:val="-1"/>
          <w:sz w:val="24"/>
          <w:szCs w:val="24"/>
          <w:lang w:eastAsia="en-US"/>
        </w:rPr>
        <w:t xml:space="preserve"> do Regulaminu wyboru projektów, natomiast systematyka kryteriów </w:t>
      </w:r>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załącznik nr </w:t>
      </w:r>
      <w:r w:rsidR="00592F28" w:rsidRPr="00AA4423">
        <w:rPr>
          <w:rFonts w:eastAsiaTheme="minorHAnsi"/>
          <w:color w:val="000000" w:themeColor="text1"/>
          <w:spacing w:val="-1"/>
          <w:sz w:val="24"/>
          <w:szCs w:val="24"/>
          <w:lang w:eastAsia="en-US"/>
        </w:rPr>
        <w:t>4</w:t>
      </w:r>
      <w:r w:rsidRPr="00211FC2">
        <w:rPr>
          <w:rFonts w:eastAsiaTheme="minorHAnsi"/>
          <w:color w:val="000000" w:themeColor="text1"/>
          <w:spacing w:val="-1"/>
          <w:sz w:val="24"/>
          <w:szCs w:val="24"/>
          <w:lang w:eastAsia="en-US"/>
        </w:rPr>
        <w:t xml:space="preserve"> do Regulaminu wyboru projektów.</w:t>
      </w:r>
    </w:p>
    <w:p w14:paraId="68FD4A04" w14:textId="2290B16B" w:rsidR="003918CA" w:rsidRPr="00211FC2" w:rsidRDefault="00E31683">
      <w:pPr>
        <w:pStyle w:val="Akapitzlist"/>
        <w:numPr>
          <w:ilvl w:val="0"/>
          <w:numId w:val="25"/>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 wnioskodawca może uzupełnić lub poprawić wniosek w części dotyczącej spełnienia kryteriów wyboru projektów w zakresie określonym w kryteriach wyboru projektów, jeżeli zostało to przewidziane w danym kryterium. </w:t>
      </w:r>
    </w:p>
    <w:p w14:paraId="6BE1324F" w14:textId="23F3163D" w:rsidR="00E31683" w:rsidRPr="00211FC2" w:rsidRDefault="00E31683" w:rsidP="00F70884">
      <w:pPr>
        <w:pStyle w:val="Akapitzlist"/>
        <w:numPr>
          <w:ilvl w:val="0"/>
          <w:numId w:val="25"/>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stwierdzenia </w:t>
      </w:r>
      <w:bookmarkStart w:id="70" w:name="_Hlk142287276"/>
      <w:r w:rsidRPr="00211FC2">
        <w:rPr>
          <w:rFonts w:eastAsiaTheme="minorHAnsi"/>
          <w:color w:val="000000" w:themeColor="text1"/>
          <w:spacing w:val="-1"/>
          <w:sz w:val="24"/>
          <w:szCs w:val="24"/>
          <w:lang w:eastAsia="en-US"/>
        </w:rPr>
        <w:t>we wniosku oczywistej omyłki pisarskiej lub rachunkowej</w:t>
      </w:r>
      <w:bookmarkEnd w:id="70"/>
      <w:r w:rsidRPr="00211FC2">
        <w:rPr>
          <w:rFonts w:eastAsiaTheme="minorHAnsi"/>
          <w:color w:val="000000" w:themeColor="text1"/>
          <w:spacing w:val="-1"/>
          <w:sz w:val="24"/>
          <w:szCs w:val="24"/>
          <w:lang w:eastAsia="en-US"/>
        </w:rPr>
        <w:t xml:space="preserv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może ją poprawić, przy jednoczesnym poinformowaniu o tym wnioskodawcy lub wezwać wnioskodawcę do jej poprawy we wniosku. </w:t>
      </w:r>
    </w:p>
    <w:p w14:paraId="5155CC8A" w14:textId="2DF0DB26" w:rsidR="00132CDF" w:rsidRPr="00211FC2" w:rsidRDefault="00FA1557" w:rsidP="00C74B8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w:t>
      </w:r>
      <w:r w:rsidR="00E31683" w:rsidRPr="00211FC2">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pPr>
        <w:pStyle w:val="Akapitzlist"/>
        <w:numPr>
          <w:ilvl w:val="0"/>
          <w:numId w:val="25"/>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71" w:name="_Toc142650940"/>
      <w:r w:rsidRPr="00211FC2">
        <w:rPr>
          <w:rFonts w:eastAsiaTheme="minorHAnsi" w:cs="Arial"/>
          <w:lang w:eastAsia="en-US"/>
        </w:rPr>
        <w:t>Etap oceny formalnej</w:t>
      </w:r>
      <w:bookmarkEnd w:id="71"/>
    </w:p>
    <w:p w14:paraId="471CD319" w14:textId="1F78A477" w:rsidR="00C74B8F" w:rsidRPr="00211FC2" w:rsidRDefault="0099717F" w:rsidP="00CF1770">
      <w:pPr>
        <w:pStyle w:val="Akapitzlist"/>
        <w:numPr>
          <w:ilvl w:val="0"/>
          <w:numId w:val="48"/>
        </w:numPr>
        <w:spacing w:before="120" w:after="120"/>
        <w:ind w:left="426" w:hanging="426"/>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formalnej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nr </w:t>
      </w:r>
      <w:r w:rsidR="00CF1770" w:rsidRPr="00AA4423">
        <w:rPr>
          <w:rFonts w:eastAsiaTheme="minorHAnsi"/>
          <w:color w:val="000000" w:themeColor="text1"/>
          <w:spacing w:val="-1"/>
          <w:sz w:val="24"/>
          <w:szCs w:val="24"/>
          <w:lang w:eastAsia="en-US"/>
        </w:rPr>
        <w:t>5</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7AC8806B" w14:textId="3A396678" w:rsidR="0099717F" w:rsidRPr="00211FC2" w:rsidRDefault="0099717F">
      <w:pPr>
        <w:pStyle w:val="Akapitzlist"/>
        <w:numPr>
          <w:ilvl w:val="0"/>
          <w:numId w:val="48"/>
        </w:numPr>
        <w:spacing w:before="120" w:after="120"/>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Na etapie oceny formalnej są oceniane kryteria: </w:t>
      </w:r>
    </w:p>
    <w:p w14:paraId="78F376F0" w14:textId="252080BC" w:rsidR="0099717F" w:rsidRPr="00211FC2" w:rsidRDefault="0099717F" w:rsidP="006849D1">
      <w:pPr>
        <w:pStyle w:val="Akapitzlist"/>
        <w:numPr>
          <w:ilvl w:val="0"/>
          <w:numId w:val="99"/>
        </w:numPr>
        <w:spacing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formalne</w:t>
      </w:r>
    </w:p>
    <w:p w14:paraId="2F26CEF3" w14:textId="77777777"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nie dotyczy danego projektu. Spełnienie kryterium jest konieczne do przyznania dofinansowania. </w:t>
      </w:r>
    </w:p>
    <w:p w14:paraId="7EDDFA32" w14:textId="664FC8C4"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 w zakresie brzmienia kryterium (zgodnie z uchwałą Komitetu Monitorującego stanowiącą załącznik nr 3 do Regulaminu wyboru projektów). Projekty niespełniające kryterium formalnego są odrzucane na etapie oceny formalnej, tj. uzyskują negatywny wynik oceny.</w:t>
      </w:r>
    </w:p>
    <w:p w14:paraId="24D439AA" w14:textId="7CCD9802" w:rsidR="0099717F" w:rsidRPr="00211FC2" w:rsidRDefault="0099717F" w:rsidP="006849D1">
      <w:pPr>
        <w:pStyle w:val="Akapitzlist"/>
        <w:numPr>
          <w:ilvl w:val="0"/>
          <w:numId w:val="99"/>
        </w:numPr>
        <w:spacing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horyzontalne</w:t>
      </w:r>
    </w:p>
    <w:p w14:paraId="7CB4FF01" w14:textId="7777777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ogólnych horyzontalnych polega na przypisaniu im wartości logicznych „tak” lub „nie – do uzupełnienia/poprawy” lub, „nie”. Spełnienie kryterium jest konieczne do przyznania dofinansowania. </w:t>
      </w:r>
    </w:p>
    <w:p w14:paraId="46A7B7CF" w14:textId="3FC1EB6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w:t>
      </w:r>
      <w:r w:rsidR="00CE0745" w:rsidRPr="00211FC2">
        <w:rPr>
          <w:rFonts w:eastAsiaTheme="minorHAnsi"/>
          <w:color w:val="000000" w:themeColor="text1"/>
          <w:spacing w:val="-1"/>
          <w:sz w:val="24"/>
          <w:szCs w:val="24"/>
          <w:lang w:eastAsia="en-US"/>
        </w:rPr>
        <w:t xml:space="preserve"> w</w:t>
      </w:r>
      <w:r w:rsidRPr="00211FC2">
        <w:rPr>
          <w:rFonts w:eastAsiaTheme="minorHAnsi"/>
          <w:color w:val="000000" w:themeColor="text1"/>
          <w:spacing w:val="-1"/>
          <w:sz w:val="24"/>
          <w:szCs w:val="24"/>
          <w:lang w:eastAsia="en-US"/>
        </w:rPr>
        <w:t xml:space="preserve"> zakresie brzmienia kryterium (zgodnie z uchwałą Komitetu Monitorującego stanowiącą załącznik nr 3 do </w:t>
      </w:r>
      <w:r w:rsidRPr="00211FC2">
        <w:rPr>
          <w:rFonts w:eastAsiaTheme="minorHAnsi"/>
          <w:color w:val="000000" w:themeColor="text1"/>
          <w:spacing w:val="-1"/>
          <w:sz w:val="24"/>
          <w:szCs w:val="24"/>
          <w:lang w:eastAsia="en-US"/>
        </w:rPr>
        <w:lastRenderedPageBreak/>
        <w:t>Regulaminu wyboru projektów). Projekty niespełniające kryterium horyzontalnego są odrzucane na etapie oceny formalnej, tj. uzyskują negatywny wynik oceny.</w:t>
      </w:r>
    </w:p>
    <w:p w14:paraId="2B435026" w14:textId="50A3C527" w:rsidR="0099717F" w:rsidRPr="00211FC2" w:rsidRDefault="0099717F" w:rsidP="006849D1">
      <w:pPr>
        <w:pStyle w:val="Akapitzlist"/>
        <w:numPr>
          <w:ilvl w:val="0"/>
          <w:numId w:val="99"/>
        </w:numPr>
        <w:spacing w:before="120"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szczególne</w:t>
      </w:r>
    </w:p>
    <w:p w14:paraId="50669460" w14:textId="7777777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szczególnych polega na przypisaniu im wartości logicznych „tak” lub „nie – do uzupełnienia/poprawy” lub, „nie” albo stwierdzeniu, że kryterium nie dotyczy danego projektu. Spełnienie kryterium jest konieczne do przyznania dofinansowania. </w:t>
      </w:r>
    </w:p>
    <w:p w14:paraId="0A570729" w14:textId="0D679811"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załącznik nr </w:t>
      </w:r>
      <w:r w:rsidR="00C33DEC" w:rsidRPr="00211FC2">
        <w:rPr>
          <w:rFonts w:eastAsiaTheme="minorHAnsi"/>
          <w:color w:val="000000" w:themeColor="text1"/>
          <w:spacing w:val="-1"/>
          <w:sz w:val="24"/>
          <w:szCs w:val="24"/>
          <w:lang w:eastAsia="en-US"/>
        </w:rPr>
        <w:t xml:space="preserve">4 </w:t>
      </w:r>
      <w:r w:rsidRPr="00211FC2">
        <w:rPr>
          <w:rFonts w:eastAsiaTheme="minorHAnsi"/>
          <w:color w:val="000000" w:themeColor="text1"/>
          <w:spacing w:val="-1"/>
          <w:sz w:val="24"/>
          <w:szCs w:val="24"/>
          <w:lang w:eastAsia="en-US"/>
        </w:rPr>
        <w:t>do Regulaminu wyboru projektów). Projekty niespełniające kryterium szczególnego są odrzucane na etapie oceny formalnej, tj. uzyskują negatywny wynik oceny.</w:t>
      </w:r>
    </w:p>
    <w:p w14:paraId="0FD2A8CA" w14:textId="77777777" w:rsidR="00D26234" w:rsidRPr="00211FC2" w:rsidRDefault="0099717F" w:rsidP="00D26234">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przypadku, gdy dwóch członków KOP negatywnie oceniło spełnienie kryteriów ogólnych projekt zostaje odrzucony. W przypadku, gdy jeden z oceniających uznał, że projekt spełnia kryteria ogólne (oceniane 0-1), a drugi z oceniających uznał, że projekt ich nie spełnia, o sposobie rozstrzygnięcia decyduje przewodniczący KOP.</w:t>
      </w:r>
    </w:p>
    <w:p w14:paraId="5D4380B2" w14:textId="77777777" w:rsidR="00CC1F7E" w:rsidRPr="00211FC2" w:rsidRDefault="0099717F">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77777777" w:rsidR="00CC1F7E" w:rsidRPr="00211FC2" w:rsidRDefault="0099717F">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i 6 ustawy wdrożeniowej. Informacja o negatywnej ocenie projektu zawiera również pouczenie o możliwości wniesienia protestu na zasadach i w trybie, o których mowa w art. 64 ustawy wdrożeniowej.</w:t>
      </w:r>
    </w:p>
    <w:p w14:paraId="7F451BBC" w14:textId="41420368" w:rsidR="0099717F" w:rsidRPr="00211FC2" w:rsidRDefault="0099717F">
      <w:pPr>
        <w:pStyle w:val="Akapitzlist"/>
        <w:numPr>
          <w:ilvl w:val="0"/>
          <w:numId w:val="48"/>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formalnej ION zamieści na stronie internetowej oraz na portalu listę projektów skierowanych 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72" w:name="_Toc142650941"/>
      <w:r w:rsidRPr="00211FC2">
        <w:rPr>
          <w:rFonts w:cs="Arial"/>
          <w:lang w:eastAsia="en-US"/>
        </w:rPr>
        <w:t>Etap oceny merytorycznej</w:t>
      </w:r>
      <w:bookmarkEnd w:id="72"/>
    </w:p>
    <w:p w14:paraId="0545770C" w14:textId="4C0BDFF7" w:rsidR="005667C2" w:rsidRPr="00211FC2" w:rsidRDefault="0099717F" w:rsidP="00CF1770">
      <w:pPr>
        <w:pStyle w:val="Akapitzlist"/>
        <w:numPr>
          <w:ilvl w:val="0"/>
          <w:numId w:val="47"/>
        </w:numPr>
        <w:spacing w:before="120" w:after="120" w:line="277"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merytoryczna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merytorycznej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w:t>
      </w:r>
      <w:r w:rsidR="00CF1770" w:rsidRPr="00AA4423">
        <w:rPr>
          <w:rFonts w:eastAsiaTheme="minorHAnsi"/>
          <w:color w:val="000000" w:themeColor="text1"/>
          <w:spacing w:val="-1"/>
          <w:sz w:val="24"/>
          <w:szCs w:val="24"/>
          <w:lang w:eastAsia="en-US"/>
        </w:rPr>
        <w:t>nr 6</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066F1420" w14:textId="3F5F7C7A" w:rsidR="005667C2" w:rsidRPr="00211FC2" w:rsidRDefault="005667C2" w:rsidP="005667C2">
      <w:pPr>
        <w:pStyle w:val="Akapitzlist"/>
        <w:numPr>
          <w:ilvl w:val="0"/>
          <w:numId w:val="47"/>
        </w:numPr>
        <w:spacing w:before="120" w:after="120" w:line="277"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Jeśli na etapie oceny merytorycznej oceniający dostrzeże uchybienia formalne, niezwłocznie informuje o tym fakcie Przewodniczącego KOP, który podejmuje decyzję o cofnięciu wniosku do ponownej oceny formalnej.</w:t>
      </w:r>
    </w:p>
    <w:p w14:paraId="6A3A36FB" w14:textId="77777777" w:rsidR="0099717F" w:rsidRPr="00211FC2" w:rsidRDefault="0099717F">
      <w:pPr>
        <w:pStyle w:val="Akapitzlist"/>
        <w:numPr>
          <w:ilvl w:val="0"/>
          <w:numId w:val="47"/>
        </w:numPr>
        <w:spacing w:before="120" w:after="120"/>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9FB318A" w14:textId="04935208" w:rsidR="00CC1F7E" w:rsidRPr="00211FC2" w:rsidRDefault="00CC1F7E" w:rsidP="006849D1">
      <w:pPr>
        <w:pStyle w:val="Akapitzlist"/>
        <w:numPr>
          <w:ilvl w:val="0"/>
          <w:numId w:val="100"/>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m</w:t>
      </w:r>
      <w:r w:rsidR="0099717F" w:rsidRPr="00211FC2">
        <w:rPr>
          <w:rFonts w:eastAsiaTheme="minorHAnsi"/>
          <w:color w:val="000000" w:themeColor="text1"/>
          <w:spacing w:val="-1"/>
          <w:sz w:val="24"/>
          <w:szCs w:val="24"/>
          <w:lang w:eastAsia="en-US"/>
        </w:rPr>
        <w:t>erytoryczne</w:t>
      </w:r>
      <w:r w:rsidRPr="00211FC2">
        <w:rPr>
          <w:rFonts w:eastAsiaTheme="minorHAnsi"/>
          <w:color w:val="000000" w:themeColor="text1"/>
          <w:spacing w:val="-1"/>
          <w:sz w:val="24"/>
          <w:szCs w:val="24"/>
          <w:lang w:eastAsia="en-US"/>
        </w:rPr>
        <w:t>,</w:t>
      </w:r>
    </w:p>
    <w:p w14:paraId="2814DC88" w14:textId="390A44B9" w:rsidR="0099717F" w:rsidRPr="00211FC2" w:rsidRDefault="0099717F" w:rsidP="006849D1">
      <w:pPr>
        <w:pStyle w:val="Akapitzlist"/>
        <w:numPr>
          <w:ilvl w:val="0"/>
          <w:numId w:val="100"/>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premiujące.</w:t>
      </w:r>
    </w:p>
    <w:p w14:paraId="435D12A4" w14:textId="77777777" w:rsidR="0099717F" w:rsidRPr="00211FC2"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Ocena spełnienia kryteriów będzie polegała na przyznaniu liczby punktów w ramach dopuszczalnych limitów wyznaczonych minimalną i maksymalną liczbą punktów, które można uzyskać za dane kryterium.</w:t>
      </w:r>
    </w:p>
    <w:p w14:paraId="64A0F11F" w14:textId="1DFC834E"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2F9B1012" w14:textId="77777777"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Zasady zastosowania kryteriów rozstrzygających – ich kolejność – zostały określone w Załączniku </w:t>
      </w:r>
      <w:r w:rsidRPr="00AA4423">
        <w:rPr>
          <w:rFonts w:eastAsiaTheme="minorHAnsi"/>
          <w:color w:val="000000" w:themeColor="text1"/>
          <w:spacing w:val="-1"/>
          <w:sz w:val="24"/>
          <w:szCs w:val="24"/>
          <w:lang w:eastAsia="en-US"/>
        </w:rPr>
        <w:t>nr 3</w:t>
      </w:r>
      <w:r w:rsidRPr="00211FC2">
        <w:rPr>
          <w:rFonts w:eastAsiaTheme="minorHAnsi"/>
          <w:color w:val="000000" w:themeColor="text1"/>
          <w:spacing w:val="-1"/>
          <w:sz w:val="24"/>
          <w:szCs w:val="24"/>
          <w:lang w:eastAsia="en-US"/>
        </w:rPr>
        <w:t xml:space="preserve"> do Regulaminu wyboru projektów. </w:t>
      </w:r>
    </w:p>
    <w:p w14:paraId="5D72085A" w14:textId="36F551CF" w:rsidR="00A57652" w:rsidRPr="00211FC2" w:rsidRDefault="0099717F" w:rsidP="00854448">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Dodatkowo projekt może otrzymać maksymalnie 50 pkt za spełnienie kryteriów premiujących. Są to kryteria nieobligatoryjne, których spełnienie nie jest konieczne do przyznania dofinansowania (tj. przyznanie 0 punktów nie dyskwalifikuje </w:t>
      </w:r>
      <w:r w:rsidR="005C6200" w:rsidRPr="00211FC2">
        <w:rPr>
          <w:rFonts w:eastAsiaTheme="minorHAnsi"/>
          <w:color w:val="000000" w:themeColor="text1"/>
          <w:spacing w:val="-1"/>
          <w:sz w:val="24"/>
          <w:szCs w:val="24"/>
          <w:lang w:eastAsia="en-US"/>
        </w:rPr>
        <w:t xml:space="preserve">projektu </w:t>
      </w:r>
      <w:r w:rsidRPr="00211FC2">
        <w:rPr>
          <w:rFonts w:eastAsiaTheme="minorHAnsi"/>
          <w:color w:val="000000" w:themeColor="text1"/>
          <w:spacing w:val="-1"/>
          <w:sz w:val="24"/>
          <w:szCs w:val="24"/>
          <w:lang w:eastAsia="en-US"/>
        </w:rPr>
        <w:t xml:space="preserve">z możliwości uzyskania dofinansowania), a ocena ich spełnienia </w:t>
      </w:r>
      <w:r w:rsidR="00086339" w:rsidRPr="00211FC2">
        <w:rPr>
          <w:rFonts w:eastAsiaTheme="minorHAnsi"/>
          <w:color w:val="000000" w:themeColor="text1"/>
          <w:spacing w:val="-1"/>
          <w:sz w:val="24"/>
          <w:szCs w:val="24"/>
          <w:lang w:eastAsia="en-US"/>
        </w:rPr>
        <w:t>polega na przypisaniu im wartości logicznych „spełnia – nie spełnia”</w:t>
      </w:r>
      <w:r w:rsidR="007708E7" w:rsidRPr="00211FC2">
        <w:rPr>
          <w:rFonts w:eastAsiaTheme="minorHAnsi"/>
          <w:color w:val="000000" w:themeColor="text1"/>
          <w:spacing w:val="-1"/>
          <w:sz w:val="24"/>
          <w:szCs w:val="24"/>
          <w:lang w:eastAsia="en-US"/>
        </w:rPr>
        <w:t xml:space="preserve"> </w:t>
      </w:r>
      <w:r w:rsidR="00086339" w:rsidRPr="00211FC2">
        <w:rPr>
          <w:rFonts w:eastAsiaTheme="minorHAnsi"/>
          <w:color w:val="000000" w:themeColor="text1"/>
          <w:spacing w:val="-1"/>
          <w:sz w:val="24"/>
          <w:szCs w:val="24"/>
          <w:lang w:eastAsia="en-US"/>
        </w:rPr>
        <w:t>i</w:t>
      </w:r>
      <w:r w:rsidR="007708E7" w:rsidRPr="00211FC2">
        <w:rPr>
          <w:rFonts w:eastAsiaTheme="minorHAnsi"/>
          <w:color w:val="000000" w:themeColor="text1"/>
          <w:spacing w:val="-1"/>
          <w:sz w:val="24"/>
          <w:szCs w:val="24"/>
          <w:lang w:eastAsia="en-US"/>
        </w:rPr>
        <w:t> </w:t>
      </w:r>
      <w:r w:rsidR="00086339" w:rsidRPr="00211FC2">
        <w:rPr>
          <w:rFonts w:eastAsiaTheme="minorHAnsi"/>
          <w:color w:val="000000" w:themeColor="text1"/>
          <w:spacing w:val="-1"/>
          <w:sz w:val="24"/>
          <w:szCs w:val="24"/>
          <w:lang w:eastAsia="en-US"/>
        </w:rPr>
        <w:t>przypisaniu mu odpowiednich wartości punktowych. Kryteria premiujące oceniane są jedynie w przypadku, gdy projekt spełnia kryteria ogólne, w tym za spełnienie każdego z kryteriów merytorycznych projekt uzyskał co najmniej 60% punktów, z wyjątkiem kryterium dotyczącego prawidłowości sporządzenia budżetu, w którym minimum wynosi 30% punktów. Suma punktów za spełnienie kryteriów merytorycznych na poziomie minimalnym nie może być mniejsza niż 54 punkty.</w:t>
      </w:r>
    </w:p>
    <w:p w14:paraId="7F7AC9EE" w14:textId="669E2EB0" w:rsidR="00BB6AF1" w:rsidRPr="00211FC2" w:rsidRDefault="00BB6AF1">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6849D1">
      <w:pPr>
        <w:pStyle w:val="Akapitzlist"/>
        <w:numPr>
          <w:ilvl w:val="0"/>
          <w:numId w:val="101"/>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5555CC2D" w:rsidR="00BB6AF1" w:rsidRPr="00211FC2" w:rsidRDefault="00BB6AF1" w:rsidP="006849D1">
      <w:pPr>
        <w:pStyle w:val="Akapitzlist"/>
        <w:numPr>
          <w:ilvl w:val="0"/>
          <w:numId w:val="101"/>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premii punktowej przyznanej projektowi za spełnianie kryteriów premiujących, o ile projekt od każdego z obydwu oceniających uzyskał co najmniej 60% punktów za spełnianie każdego z kryteriów merytorycznych (z wyjątkiem kryterium dotyczącego prawidłowości sporządzenia budżetu, w którym minimum wynosi 30% punktów). </w:t>
      </w:r>
    </w:p>
    <w:p w14:paraId="27D95A93" w14:textId="0E169967" w:rsidR="00BB6AF1" w:rsidRPr="00211FC2" w:rsidRDefault="00BB6AF1">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 różnicy w ocenie spełniania przez projekt kryteriów premiujących między dwoma oceniającymi przewodniczący KOP rozstrzyga, która z ocen spełniania przez projekt kryteriów premiujących jest prawidłowa lub wskazuje inny sposób rozstrzygnięcia różnicy w ocenie.</w:t>
      </w:r>
    </w:p>
    <w:p w14:paraId="5D717E59" w14:textId="50FFFB66" w:rsidR="00891380" w:rsidRPr="00211FC2" w:rsidRDefault="00891380">
      <w:pPr>
        <w:pStyle w:val="Akapitzlist"/>
        <w:numPr>
          <w:ilvl w:val="0"/>
          <w:numId w:val="47"/>
        </w:numPr>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wystąpienia rozbieżności w ocenie przewodniczący KOP rozstrzyga je lub wskazuje sposób rozstrzygnięcia. </w:t>
      </w:r>
    </w:p>
    <w:p w14:paraId="525749E8" w14:textId="7C5036FB" w:rsidR="00135F86" w:rsidRPr="00211FC2" w:rsidRDefault="00135F86">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 poddany jest dodatkowej ocenie, którą przeprowadza trzeci oceniający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przypadku gdy</w:t>
      </w:r>
      <w:r w:rsidR="00997CDA"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wystąpiła znaczna rozbieżność w ocenie, tj. od jednego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 oceniających uzyskał co najmniej 60% punktów za spełnianie każdego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kryteriów merytorycznych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r w:rsidR="00504381" w:rsidRPr="00211FC2">
        <w:rPr>
          <w:rFonts w:eastAsiaTheme="minorHAnsi"/>
          <w:color w:val="000000" w:themeColor="text1"/>
          <w:spacing w:val="-1"/>
          <w:sz w:val="24"/>
          <w:szCs w:val="24"/>
          <w:lang w:eastAsia="en-US"/>
        </w:rPr>
        <w:t>.</w:t>
      </w:r>
    </w:p>
    <w:p w14:paraId="7508E22A" w14:textId="6F180017" w:rsidR="00B24134" w:rsidRPr="00211FC2" w:rsidRDefault="00B24134" w:rsidP="00B24134">
      <w:pPr>
        <w:pStyle w:val="Akapitzlist"/>
        <w:numPr>
          <w:ilvl w:val="0"/>
          <w:numId w:val="47"/>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dokonywania oceny projektu przez trzeciego oceniającego, o której mowa w pkt </w:t>
      </w:r>
      <w:r w:rsidR="005C6200" w:rsidRPr="00211FC2">
        <w:rPr>
          <w:rFonts w:eastAsiaTheme="minorHAnsi"/>
          <w:color w:val="000000" w:themeColor="text1"/>
          <w:spacing w:val="-1"/>
          <w:sz w:val="24"/>
          <w:szCs w:val="24"/>
          <w:lang w:eastAsia="en-US"/>
        </w:rPr>
        <w:t xml:space="preserve">11 </w:t>
      </w:r>
      <w:r w:rsidRPr="00211FC2">
        <w:rPr>
          <w:rFonts w:eastAsiaTheme="minorHAnsi"/>
          <w:color w:val="000000" w:themeColor="text1"/>
          <w:spacing w:val="-1"/>
          <w:sz w:val="24"/>
          <w:szCs w:val="24"/>
          <w:lang w:eastAsia="en-US"/>
        </w:rPr>
        <w:t>ostateczną i wiążącą ocenę projektu stanowi suma:</w:t>
      </w:r>
    </w:p>
    <w:p w14:paraId="1717B86A" w14:textId="77777777" w:rsidR="00B24134" w:rsidRPr="00211FC2" w:rsidRDefault="00B24134" w:rsidP="006849D1">
      <w:pPr>
        <w:pStyle w:val="Akapitzlist"/>
        <w:numPr>
          <w:ilvl w:val="0"/>
          <w:numId w:val="102"/>
        </w:numPr>
        <w:spacing w:before="120" w:after="120" w:line="276" w:lineRule="auto"/>
        <w:ind w:left="85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średniej arytmetycznej punktów ogółem za spełnianie kryteriów merytorycznych z oceny trzeciego oceniającego oraz z tej oceny jednego z dwóch oceniających, która jest zbieżna w zakresie rekomendacji do dofinansowania z oceną trzeciego oceniającego oraz </w:t>
      </w:r>
    </w:p>
    <w:p w14:paraId="5EF692F6" w14:textId="53838240" w:rsidR="00B24134" w:rsidRPr="00211FC2" w:rsidRDefault="00B24134" w:rsidP="006849D1">
      <w:pPr>
        <w:pStyle w:val="Akapitzlist"/>
        <w:numPr>
          <w:ilvl w:val="0"/>
          <w:numId w:val="102"/>
        </w:numPr>
        <w:spacing w:before="120" w:after="120" w:line="276" w:lineRule="auto"/>
        <w:ind w:left="850"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 o ile projekt od każdego z oceniających, czyli trzeciego oceniającego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i</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oceniającego, którego ocena jest zbieżna w zakresie rekomendacji do dofinansowania z oceną trzeciego oceniającego, uzyskał co najmniej 60% punktów w każdym kryterium merytorycznym (z wyjątkiem kryterium dotyczącego prawidłowości sporządzenia budżetu, w którym minimum wynosi 30% punktów). </w:t>
      </w:r>
    </w:p>
    <w:p w14:paraId="18034B25" w14:textId="67B5507D" w:rsidR="00B24134" w:rsidRPr="00211FC2" w:rsidRDefault="00BA2837" w:rsidP="00BA2837">
      <w:pPr>
        <w:pStyle w:val="Akapitzlist"/>
        <w:numPr>
          <w:ilvl w:val="0"/>
          <w:numId w:val="47"/>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rozbieżności w ocenie spełniania przez projekt kryteriów premiujących między trzecim oceniającym a oceniającym, którego ocena jest zbieżna w zakresie rekomendacji do dofinansowania z oceną trzeciego </w:t>
      </w:r>
      <w:r w:rsidRPr="00211FC2">
        <w:rPr>
          <w:rFonts w:eastAsiaTheme="minorHAnsi"/>
          <w:color w:val="000000" w:themeColor="text1"/>
          <w:spacing w:val="-1"/>
          <w:sz w:val="24"/>
          <w:szCs w:val="24"/>
          <w:lang w:eastAsia="en-US"/>
        </w:rPr>
        <w:lastRenderedPageBreak/>
        <w:t xml:space="preserve">oceniającego przewodniczący KOP rozstrzyga, która z ocen spełniania przez projekt kryteriów premiujących jest prawidłowa. </w:t>
      </w:r>
    </w:p>
    <w:p w14:paraId="0963AF10" w14:textId="727374DD"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Wynik oceny merytorycznej zatwierdza Dyrektor WUP. </w:t>
      </w:r>
    </w:p>
    <w:p w14:paraId="345CF498" w14:textId="53D26D88" w:rsidR="0099717F" w:rsidRPr="00211FC2" w:rsidRDefault="0099717F">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color w:val="000000" w:themeColor="text1"/>
          <w:sz w:val="24"/>
          <w:szCs w:val="24"/>
        </w:rPr>
        <w:t>ION po zatwierdzeniu wyniku oceny merytorycznej przekazuje wnioskodawcy informację o zakończeniu oceny projektu i jej wyniku stanowiącym ocenę negatywną projektu w rozumieniu art. 56 ust. 5 i 6 ustawy wdrożeniowej. Informacja o negatywnej ocenie projektu zawiera również pouczenie o</w:t>
      </w:r>
      <w:r w:rsidR="00AE1213" w:rsidRPr="00211FC2">
        <w:rPr>
          <w:color w:val="000000" w:themeColor="text1"/>
          <w:sz w:val="24"/>
          <w:szCs w:val="24"/>
        </w:rPr>
        <w:t> </w:t>
      </w:r>
      <w:r w:rsidRPr="00211FC2">
        <w:rPr>
          <w:color w:val="000000" w:themeColor="text1"/>
          <w:sz w:val="24"/>
          <w:szCs w:val="24"/>
        </w:rPr>
        <w:t>możliwości wniesienia protestu na zasadach i w trybie, o których mowa w art. 64 ustawy wdrożeniowej.</w:t>
      </w:r>
    </w:p>
    <w:p w14:paraId="60DC4ED5" w14:textId="77777777" w:rsidR="00ED1252" w:rsidRPr="00211FC2" w:rsidRDefault="0099717F" w:rsidP="00ED1252">
      <w:pPr>
        <w:pStyle w:val="Akapitzlist"/>
        <w:numPr>
          <w:ilvl w:val="0"/>
          <w:numId w:val="47"/>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merytorycznej ION zamieści na stronie internetowej oraz na portalu listę projektów skierowanych do etapu negocjacji oraz listę projektów negatywnie ocenionych.</w:t>
      </w:r>
    </w:p>
    <w:p w14:paraId="22BF7249" w14:textId="453FED67" w:rsidR="00B1663F" w:rsidRPr="00211FC2" w:rsidRDefault="0099717F" w:rsidP="0099717F">
      <w:pPr>
        <w:pStyle w:val="Nagwek3"/>
        <w:rPr>
          <w:rFonts w:cs="Arial"/>
          <w:lang w:eastAsia="en-US"/>
        </w:rPr>
      </w:pPr>
      <w:bookmarkStart w:id="73" w:name="_Toc142650942"/>
      <w:r w:rsidRPr="00211FC2">
        <w:rPr>
          <w:rFonts w:cs="Arial"/>
          <w:lang w:eastAsia="en-US"/>
        </w:rPr>
        <w:t>Etap negocjacji</w:t>
      </w:r>
      <w:bookmarkEnd w:id="73"/>
    </w:p>
    <w:p w14:paraId="3EEDBF38" w14:textId="6D720BF3" w:rsidR="00953773" w:rsidRPr="00211FC2" w:rsidRDefault="00EA10C3"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 sytuacji spełnienia przez projekt kryteriów wyboru projektów ocenianych na etapie oceny merytorycznej.</w:t>
      </w:r>
    </w:p>
    <w:p w14:paraId="1887B7A6" w14:textId="77777777" w:rsidR="00953773" w:rsidRPr="00211FC2" w:rsidRDefault="001B4748"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w formie pisemnej lub ustnej.</w:t>
      </w:r>
    </w:p>
    <w:p w14:paraId="438EB7DB" w14:textId="77777777" w:rsidR="00953773" w:rsidRPr="00211FC2" w:rsidRDefault="001B4748"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do wyczerpania kwoty przeznaczonej na dofinansowanie projektów w naborze</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poczynając od projektu, który uzyskał najwyższą ocenę na etapie oceny merytorycznej i został skierowany do negocjacji.</w:t>
      </w:r>
    </w:p>
    <w:p w14:paraId="52CD24F1" w14:textId="770CDD32" w:rsidR="001B4748" w:rsidRPr="00211FC2" w:rsidRDefault="001B4748" w:rsidP="001E7809">
      <w:pPr>
        <w:pStyle w:val="Akapitzlist"/>
        <w:widowControl/>
        <w:numPr>
          <w:ilvl w:val="0"/>
          <w:numId w:val="49"/>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Kierując projekt do negocjacji oceniający w karcie oceny projektu:</w:t>
      </w:r>
    </w:p>
    <w:p w14:paraId="2C343759" w14:textId="1A4BEED9" w:rsidR="00953773" w:rsidRPr="00211FC2" w:rsidRDefault="001B4748">
      <w:pPr>
        <w:pStyle w:val="Akapitzlist"/>
        <w:numPr>
          <w:ilvl w:val="0"/>
          <w:numId w:val="50"/>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wskazują zakres negocjacji podając, jakie korekty należy wprowadzić</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projekcie lub jakie uzasadnienia, informacje i wyjaśnienia dotyczące określonych zapisów we wniosku KOP powinna uzyskać od wnioskodawcy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trakcie negocjacji, aby mogły zakończyć się one wynikiem pozytywnym oraz</w:t>
      </w:r>
    </w:p>
    <w:p w14:paraId="16372A58" w14:textId="27773DD6" w:rsidR="001B4748" w:rsidRPr="00211FC2" w:rsidRDefault="001B4748">
      <w:pPr>
        <w:pStyle w:val="Akapitzlist"/>
        <w:numPr>
          <w:ilvl w:val="0"/>
          <w:numId w:val="50"/>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uzasadniają swoje stanowisko.</w:t>
      </w:r>
    </w:p>
    <w:p w14:paraId="70DC537E"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obejmują wszystkie kwestie wskazane przez oceniających w kartach oceny związane z oceną kryteriów wyboru projektów oraz ewentualnie dodatkowe kwestie wskazane przez przewodniczącego KOP/zastępcę przewodniczącego KOP związane z oceną kryteriów wyboru projektów</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i inne wynikające z ustaleń dokonanych podczas negocjacji. W ramach etapu negocjacji oceniane jest określone przez właściwą instytucję i zatwierdzone przez właściwy Komitet Monitorujący zerojedynkowe kryterium wyboru projektów w zakresie spełnienia warunków postawionych przez oceniających lub przewodniczącego KOP/zastępcę przewodniczącego KOP lub innych wynikających z ustaleń dokonanych podczas negocjacji.  </w:t>
      </w:r>
    </w:p>
    <w:p w14:paraId="22196435"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negocjacjach uczestniczy przewodniczący KOP/zastępca przewodniczącego </w:t>
      </w:r>
      <w:r w:rsidRPr="00211FC2">
        <w:rPr>
          <w:rFonts w:eastAsiaTheme="minorHAnsi"/>
          <w:color w:val="000000" w:themeColor="text1"/>
          <w:spacing w:val="-1"/>
          <w:sz w:val="24"/>
          <w:szCs w:val="24"/>
          <w:lang w:eastAsia="en-US"/>
        </w:rPr>
        <w:lastRenderedPageBreak/>
        <w:t xml:space="preserve">KOP. </w:t>
      </w:r>
    </w:p>
    <w:p w14:paraId="1159E1BC"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są przeprowadzane przez pracowników ION powołanych do składu KOP. Może to być osoba inna  niż ta, która dokonywała oceny danego wniosku</w:t>
      </w:r>
      <w:r w:rsidR="001E5505" w:rsidRPr="00211FC2">
        <w:rPr>
          <w:rFonts w:eastAsiaTheme="minorHAnsi"/>
          <w:color w:val="000000" w:themeColor="text1"/>
          <w:spacing w:val="-1"/>
          <w:sz w:val="24"/>
          <w:szCs w:val="24"/>
          <w:lang w:eastAsia="en-US"/>
        </w:rPr>
        <w:t>.</w:t>
      </w:r>
    </w:p>
    <w:p w14:paraId="5DBA1ED1" w14:textId="3CEBC5C9"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Niezwłocznie po przekazaniu wszystkich kart oceny do Przewodniczącego KOP albo innej osoby upoważnionej przez Przewodniczącego KOP, ION wysyła pismo informujące o możliwości podjęcia negocjacji do Wnioskodawców, których projekty uzyskały pozytywną ocenę merytoryczną i skierowane zostały do negocjacji oraz umożliwią maksymalne wyczerpanie kwoty przeznaczonej na dofinansowanie projektów w </w:t>
      </w:r>
      <w:r w:rsidR="001E7809" w:rsidRPr="00211FC2">
        <w:rPr>
          <w:rFonts w:eastAsiaTheme="minorHAnsi"/>
          <w:color w:val="000000" w:themeColor="text1"/>
          <w:spacing w:val="-1"/>
          <w:sz w:val="24"/>
          <w:szCs w:val="24"/>
          <w:lang w:eastAsia="en-US"/>
        </w:rPr>
        <w:t>naborze konkurencyjnym</w:t>
      </w:r>
      <w:r w:rsidRPr="00211FC2">
        <w:rPr>
          <w:rFonts w:eastAsiaTheme="minorHAnsi"/>
          <w:color w:val="000000" w:themeColor="text1"/>
          <w:spacing w:val="-1"/>
          <w:sz w:val="24"/>
          <w:szCs w:val="24"/>
          <w:lang w:eastAsia="en-US"/>
        </w:rPr>
        <w:t>.</w:t>
      </w:r>
    </w:p>
    <w:p w14:paraId="40994D1D" w14:textId="77777777" w:rsidR="00953773" w:rsidRPr="00211FC2" w:rsidRDefault="001B4748"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Pismo, o którym mowa powyżej zawiera całą treść wypełnionych kart oceny albo kopie wypełnionych kart oceny w postaci załączników, z zastrzeżeniem, że ION, przekazując Wnioskodawcy tę informację, zachowuje zasadę anonimowości osób dokonujących oceny.</w:t>
      </w:r>
    </w:p>
    <w:p w14:paraId="7846458A" w14:textId="3AE6C481" w:rsidR="00953773" w:rsidRPr="00211FC2" w:rsidRDefault="00953773" w:rsidP="001E7809">
      <w:pPr>
        <w:pStyle w:val="Akapitzlist"/>
        <w:numPr>
          <w:ilvl w:val="0"/>
          <w:numId w:val="49"/>
        </w:numPr>
        <w:spacing w:before="120" w:after="120" w:line="276" w:lineRule="auto"/>
        <w:ind w:left="426" w:hanging="426"/>
        <w:contextualSpacing w:val="0"/>
        <w:rPr>
          <w:rFonts w:eastAsiaTheme="minorHAnsi"/>
          <w:spacing w:val="-1"/>
          <w:sz w:val="24"/>
          <w:szCs w:val="24"/>
          <w:lang w:eastAsia="en-US"/>
        </w:rPr>
      </w:pPr>
      <w:r w:rsidRPr="00211FC2">
        <w:rPr>
          <w:rFonts w:eastAsiaTheme="minorHAnsi"/>
          <w:color w:val="00B050"/>
          <w:spacing w:val="-1"/>
          <w:sz w:val="24"/>
          <w:szCs w:val="24"/>
          <w:lang w:eastAsia="en-US"/>
        </w:rPr>
        <w:t xml:space="preserve"> </w:t>
      </w:r>
      <w:r w:rsidR="001B4748" w:rsidRPr="00211FC2">
        <w:rPr>
          <w:rFonts w:eastAsiaTheme="minorHAnsi"/>
          <w:color w:val="000000" w:themeColor="text1"/>
          <w:spacing w:val="-1"/>
          <w:sz w:val="24"/>
          <w:szCs w:val="24"/>
          <w:lang w:eastAsia="en-US"/>
        </w:rPr>
        <w:t>Wnioskodawca jest zobowiązany do podjęcia negocjacji najpóźniej w terminie wskazanym w piśmie (o zachowaniu tego terminu decyduje data wysłania pisma).</w:t>
      </w:r>
    </w:p>
    <w:p w14:paraId="62337D0A" w14:textId="4AC0E8B3" w:rsidR="00953773" w:rsidRPr="00211FC2" w:rsidRDefault="00953773"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 ramach prowadzonych negocjacji co do zasady dopuszcza się możliwość dwukrotnego przekazywania stanowiska lub wyjaśnień Beneficjenta, a także dwukrotną poprawę wniosku o dofinansowanie. We wszystkich przypadkach,</w:t>
      </w:r>
      <w:r w:rsidR="00AE1213"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w:t>
      </w:r>
      <w:r w:rsidR="00AE1213" w:rsidRPr="00211FC2">
        <w:rPr>
          <w:rFonts w:eastAsiaTheme="minorHAnsi"/>
          <w:color w:val="000000" w:themeColor="text1"/>
          <w:spacing w:val="-1"/>
          <w:sz w:val="24"/>
          <w:szCs w:val="24"/>
          <w:lang w:eastAsia="en-US"/>
        </w:rPr>
        <w:t> </w:t>
      </w:r>
      <w:r w:rsidR="001B4748" w:rsidRPr="00211FC2">
        <w:rPr>
          <w:rFonts w:eastAsiaTheme="minorHAnsi"/>
          <w:color w:val="000000" w:themeColor="text1"/>
          <w:spacing w:val="-1"/>
          <w:sz w:val="24"/>
          <w:szCs w:val="24"/>
          <w:lang w:eastAsia="en-US"/>
        </w:rPr>
        <w:t xml:space="preserve">których dostrzeżone zostaną oczywiste omyłki w zapisach drugiej wersji wniosku </w:t>
      </w:r>
      <w:r w:rsidR="005C6200" w:rsidRPr="00211FC2">
        <w:rPr>
          <w:rFonts w:eastAsiaTheme="minorHAnsi"/>
          <w:color w:val="000000" w:themeColor="text1"/>
          <w:spacing w:val="-1"/>
          <w:sz w:val="24"/>
          <w:szCs w:val="24"/>
          <w:lang w:eastAsia="en-US"/>
        </w:rPr>
        <w:t xml:space="preserve">o dofinansowanie </w:t>
      </w:r>
      <w:r w:rsidR="001B4748" w:rsidRPr="00211FC2">
        <w:rPr>
          <w:rFonts w:eastAsiaTheme="minorHAnsi"/>
          <w:color w:val="000000" w:themeColor="text1"/>
          <w:spacing w:val="-1"/>
          <w:sz w:val="24"/>
          <w:szCs w:val="24"/>
          <w:lang w:eastAsia="en-US"/>
        </w:rPr>
        <w:t>uwzględniające postanowienia z negocjacji dopuszcza się w procesie negocjacji możliwość złożenia kolejnej wersji wniosku.</w:t>
      </w:r>
    </w:p>
    <w:p w14:paraId="4EC0107F" w14:textId="6C50CAA3" w:rsidR="001B4748" w:rsidRPr="00211FC2" w:rsidRDefault="00953773" w:rsidP="001E7809">
      <w:pPr>
        <w:pStyle w:val="Akapitzlist"/>
        <w:numPr>
          <w:ilvl w:val="0"/>
          <w:numId w:val="4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Jeżeli w efekcie negocjacji:</w:t>
      </w:r>
    </w:p>
    <w:p w14:paraId="54661604" w14:textId="77777777" w:rsidR="00947E18" w:rsidRPr="00211FC2" w:rsidRDefault="001B4748" w:rsidP="001E7809">
      <w:pPr>
        <w:pStyle w:val="Akapitzlist"/>
        <w:numPr>
          <w:ilvl w:val="0"/>
          <w:numId w:val="45"/>
        </w:numPr>
        <w:spacing w:before="120" w:after="120" w:line="276" w:lineRule="auto"/>
        <w:ind w:left="993"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nie zostaną wprowadzone korekty wskazane przez oceniających w kartach oceny projektu lub przez przewodniczącego KOP lub inne zmiany wynikające z ustaleń dokonanych podczas negocjacji lub KOP nie uzyska od wnioskodawcy informacji i wyjaśnień dotyczących określonych zapisów we wniosku, wskazanych przez oceniających w kartach oceny projektu lub przewodniczącego KOP,</w:t>
      </w:r>
    </w:p>
    <w:p w14:paraId="44C35339" w14:textId="2723152A" w:rsidR="001B4748" w:rsidRPr="00211FC2" w:rsidRDefault="001B4748" w:rsidP="001E7809">
      <w:pPr>
        <w:pStyle w:val="Akapitzlist"/>
        <w:numPr>
          <w:ilvl w:val="0"/>
          <w:numId w:val="45"/>
        </w:numPr>
        <w:spacing w:before="120" w:after="120" w:line="276" w:lineRule="auto"/>
        <w:ind w:left="993"/>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zostały wprowadzone inne zmiany niż wynikające z kart oceny projektu lub uwag przewodniczącego KOP lub ustaleń wynikających</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rPr>
        <w:t> </w:t>
      </w:r>
      <w:r w:rsidRPr="00211FC2">
        <w:rPr>
          <w:rFonts w:eastAsiaTheme="minorHAnsi"/>
          <w:color w:val="000000" w:themeColor="text1"/>
          <w:spacing w:val="-1"/>
          <w:sz w:val="24"/>
          <w:szCs w:val="24"/>
          <w:lang w:eastAsia="en-US"/>
        </w:rPr>
        <w:t>procesu negocjacji</w:t>
      </w:r>
    </w:p>
    <w:p w14:paraId="3AA20B37" w14:textId="77777777" w:rsidR="001B4748" w:rsidRPr="00211FC2" w:rsidRDefault="001B4748" w:rsidP="001E7809">
      <w:pPr>
        <w:spacing w:before="120" w:after="120" w:line="276" w:lineRule="auto"/>
        <w:ind w:left="426"/>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kończą się z wynikiem negatywnym, co oznacza niespełnienie zerojedynkowego kryterium wyboru projektów określonego w zakresie spełnienia warunków postawionych przez oceniających lub przewodniczącego KOP.</w:t>
      </w:r>
    </w:p>
    <w:p w14:paraId="57C0E5B5" w14:textId="0FA47767" w:rsidR="005703F4" w:rsidRPr="00211FC2" w:rsidRDefault="001B4748" w:rsidP="005703F4">
      <w:pPr>
        <w:pStyle w:val="Akapitzlist"/>
        <w:numPr>
          <w:ilvl w:val="0"/>
          <w:numId w:val="49"/>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Weryfikacji spełnienia kryterium merytorycznego dotyczącego negocjacji dokonują ci sami członkowie KOP, którzy skierowali projekt do negocjacji lub, w przypadku podjęcia decyzji przez Przewodniczącego KOP  w celu usprawnienia prac</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ramach KOP, inni oceniający ze składu KOP. Ocena może być dokonywana przez jedną osobę, o ile osoba ta nie zatwierdza wyników tej oceny</w:t>
      </w:r>
      <w:r w:rsidR="001E5505" w:rsidRPr="00211FC2">
        <w:rPr>
          <w:rFonts w:eastAsiaTheme="minorHAnsi"/>
          <w:color w:val="000000" w:themeColor="text1"/>
          <w:spacing w:val="-1"/>
          <w:sz w:val="24"/>
          <w:szCs w:val="24"/>
          <w:lang w:eastAsia="en-US"/>
        </w:rPr>
        <w:t>.</w:t>
      </w:r>
    </w:p>
    <w:p w14:paraId="4B7C97E4" w14:textId="4ACC7F94" w:rsidR="005703F4" w:rsidRPr="00211FC2" w:rsidRDefault="005703F4" w:rsidP="005703F4">
      <w:pPr>
        <w:pStyle w:val="Akapitzlist"/>
        <w:numPr>
          <w:ilvl w:val="0"/>
          <w:numId w:val="49"/>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 xml:space="preserve">Weryfikację kryterium negocjacyjnego przeprowadza się w oparciu o Kartę </w:t>
      </w:r>
      <w:r w:rsidRPr="00211FC2">
        <w:rPr>
          <w:bCs/>
          <w:color w:val="000000" w:themeColor="text1"/>
          <w:sz w:val="24"/>
          <w:szCs w:val="24"/>
        </w:rPr>
        <w:t>oceny etap negocjacji wniosku o dofinansowanie projektu w ramach programu Fundusze Europejskie dla Podlaskiego 2021-2027</w:t>
      </w:r>
      <w:r w:rsidRPr="00211FC2">
        <w:rPr>
          <w:rFonts w:eastAsiaTheme="minorHAnsi"/>
          <w:color w:val="000000" w:themeColor="text1"/>
          <w:spacing w:val="-1"/>
          <w:sz w:val="24"/>
          <w:szCs w:val="24"/>
          <w:lang w:eastAsia="en-US"/>
        </w:rPr>
        <w:t xml:space="preserve">, która stanowi załącznik </w:t>
      </w:r>
      <w:r w:rsidRPr="00AA4423">
        <w:rPr>
          <w:rFonts w:eastAsiaTheme="minorHAnsi"/>
          <w:color w:val="000000" w:themeColor="text1"/>
          <w:spacing w:val="-1"/>
          <w:sz w:val="24"/>
          <w:szCs w:val="24"/>
          <w:lang w:eastAsia="en-US"/>
        </w:rPr>
        <w:t>nr 7</w:t>
      </w:r>
      <w:r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Pr="00211FC2">
        <w:rPr>
          <w:rFonts w:eastAsiaTheme="minorHAnsi"/>
          <w:color w:val="000000" w:themeColor="text1"/>
          <w:spacing w:val="-1"/>
          <w:sz w:val="24"/>
          <w:szCs w:val="24"/>
          <w:lang w:eastAsia="en-US"/>
        </w:rPr>
        <w:t>.</w:t>
      </w:r>
    </w:p>
    <w:p w14:paraId="48FF1035" w14:textId="1AAE77A1" w:rsidR="00DB0EB4" w:rsidRPr="00211FC2" w:rsidRDefault="00D226F8" w:rsidP="00AE6C1C">
      <w:pPr>
        <w:pStyle w:val="Nagwek2"/>
      </w:pPr>
      <w:bookmarkStart w:id="74" w:name="_Toc142650943"/>
      <w:r w:rsidRPr="00211FC2">
        <w:t>Rozstrzygnięcie naboru</w:t>
      </w:r>
      <w:bookmarkEnd w:id="74"/>
      <w:r w:rsidR="00DB0EB4" w:rsidRPr="00211FC2">
        <w:t xml:space="preserve"> </w:t>
      </w:r>
    </w:p>
    <w:p w14:paraId="3C4DB6A2" w14:textId="6AD83D20" w:rsidR="000E0DB7" w:rsidRPr="00211FC2" w:rsidRDefault="00EA5E2A">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Rozstrzygnięcie naboru następuje przez zatwierdzenie przez </w:t>
      </w:r>
      <w:r w:rsidR="00FF3C95" w:rsidRPr="00211FC2">
        <w:rPr>
          <w:color w:val="000000" w:themeColor="text1"/>
          <w:sz w:val="24"/>
          <w:szCs w:val="24"/>
        </w:rPr>
        <w:t>Dyrektora WUP</w:t>
      </w:r>
      <w:r w:rsidRPr="00211FC2">
        <w:rPr>
          <w:color w:val="000000" w:themeColor="text1"/>
          <w:sz w:val="24"/>
          <w:szCs w:val="24"/>
        </w:rPr>
        <w:t xml:space="preserve"> informacji (listy), o której mowa w art. </w:t>
      </w:r>
      <w:r w:rsidR="005C6200" w:rsidRPr="00211FC2">
        <w:rPr>
          <w:color w:val="000000" w:themeColor="text1"/>
          <w:sz w:val="24"/>
          <w:szCs w:val="24"/>
        </w:rPr>
        <w:t xml:space="preserve">56 </w:t>
      </w:r>
      <w:r w:rsidRPr="00211FC2">
        <w:rPr>
          <w:color w:val="000000" w:themeColor="text1"/>
          <w:sz w:val="24"/>
          <w:szCs w:val="24"/>
        </w:rPr>
        <w:t>ust. 1 ustawy wdrożeniowej</w:t>
      </w:r>
      <w:r w:rsidR="00FF3C95" w:rsidRPr="00211FC2">
        <w:rPr>
          <w:color w:val="000000" w:themeColor="text1"/>
          <w:sz w:val="24"/>
          <w:szCs w:val="24"/>
        </w:rPr>
        <w:t>,</w:t>
      </w:r>
      <w:r w:rsidR="003A57C2" w:rsidRPr="00211FC2">
        <w:rPr>
          <w:color w:val="000000" w:themeColor="text1"/>
          <w:sz w:val="24"/>
          <w:szCs w:val="24"/>
        </w:rPr>
        <w:t xml:space="preserve"> </w:t>
      </w:r>
      <w:r w:rsidR="00FF3C95" w:rsidRPr="00211FC2">
        <w:rPr>
          <w:color w:val="000000" w:themeColor="text1"/>
          <w:sz w:val="24"/>
          <w:szCs w:val="24"/>
        </w:rPr>
        <w:t>o</w:t>
      </w:r>
      <w:r w:rsidR="003A57C2" w:rsidRPr="00211FC2">
        <w:rPr>
          <w:color w:val="000000" w:themeColor="text1"/>
          <w:sz w:val="24"/>
          <w:szCs w:val="24"/>
        </w:rPr>
        <w:t> </w:t>
      </w:r>
      <w:r w:rsidR="00FF3C95" w:rsidRPr="00211FC2">
        <w:rPr>
          <w:color w:val="000000" w:themeColor="text1"/>
          <w:sz w:val="24"/>
          <w:szCs w:val="24"/>
        </w:rPr>
        <w:t>projektach wybranych do dofinansowania oraz o projektach ocenionych negatywnie uszeregowanych w kolejności malejącej liczby uzyskanych punktów. W przypadku uzyskania przez projekty takiej samej liczby punktów, o kolejności na liście decydują kryteria rozstrzygające.</w:t>
      </w:r>
    </w:p>
    <w:p w14:paraId="5B8D59A6" w14:textId="61CF47E9" w:rsidR="000E0DB7" w:rsidRPr="00211FC2" w:rsidRDefault="006858C5">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zatwierdzeniu wyników postępowania </w:t>
      </w:r>
      <w:r w:rsidR="00FF3C95" w:rsidRPr="00211FC2">
        <w:rPr>
          <w:color w:val="000000" w:themeColor="text1"/>
          <w:sz w:val="24"/>
          <w:szCs w:val="24"/>
        </w:rPr>
        <w:t>ION zamieszcza na stronie internetowej i na portalu informację o projektach wybranych do dofinansowania oraz o</w:t>
      </w:r>
      <w:r w:rsidR="003A57C2" w:rsidRPr="00211FC2">
        <w:rPr>
          <w:color w:val="000000" w:themeColor="text1"/>
          <w:sz w:val="24"/>
          <w:szCs w:val="24"/>
        </w:rPr>
        <w:t> </w:t>
      </w:r>
      <w:r w:rsidR="00FF3C95" w:rsidRPr="00211FC2">
        <w:rPr>
          <w:color w:val="000000" w:themeColor="text1"/>
          <w:sz w:val="24"/>
          <w:szCs w:val="24"/>
        </w:rPr>
        <w:t>projektach, które otrzymały ocenę negatywną, o której mowa w art. 56 ust. 5</w:t>
      </w:r>
      <w:r w:rsidR="003A57C2" w:rsidRPr="00211FC2">
        <w:rPr>
          <w:color w:val="000000" w:themeColor="text1"/>
          <w:sz w:val="24"/>
          <w:szCs w:val="24"/>
        </w:rPr>
        <w:t> </w:t>
      </w:r>
      <w:r w:rsidR="00FF3C95" w:rsidRPr="00211FC2">
        <w:rPr>
          <w:color w:val="000000" w:themeColor="text1"/>
          <w:sz w:val="24"/>
          <w:szCs w:val="24"/>
        </w:rPr>
        <w:t>i</w:t>
      </w:r>
      <w:r w:rsidR="003A57C2" w:rsidRPr="00211FC2">
        <w:rPr>
          <w:color w:val="000000" w:themeColor="text1"/>
          <w:sz w:val="24"/>
          <w:szCs w:val="24"/>
        </w:rPr>
        <w:t> </w:t>
      </w:r>
      <w:r w:rsidR="00FF3C95" w:rsidRPr="00211FC2">
        <w:rPr>
          <w:color w:val="000000" w:themeColor="text1"/>
          <w:sz w:val="24"/>
          <w:szCs w:val="24"/>
        </w:rPr>
        <w:t>6</w:t>
      </w:r>
      <w:r w:rsidR="00AE1213" w:rsidRPr="00211FC2">
        <w:rPr>
          <w:color w:val="000000" w:themeColor="text1"/>
          <w:sz w:val="24"/>
          <w:szCs w:val="24"/>
        </w:rPr>
        <w:t> </w:t>
      </w:r>
      <w:r w:rsidR="00FF3C95" w:rsidRPr="00211FC2">
        <w:rPr>
          <w:color w:val="000000" w:themeColor="text1"/>
          <w:sz w:val="24"/>
          <w:szCs w:val="24"/>
        </w:rPr>
        <w:t>ustawy wdrożeniowej.</w:t>
      </w:r>
      <w:r w:rsidR="00FF3C95" w:rsidRPr="00211FC2">
        <w:rPr>
          <w:rFonts w:eastAsia="Calibri"/>
          <w:color w:val="000000" w:themeColor="text1"/>
          <w:sz w:val="24"/>
          <w:szCs w:val="24"/>
        </w:rPr>
        <w:t xml:space="preserve"> </w:t>
      </w:r>
      <w:r w:rsidR="00FF3C95" w:rsidRPr="00211FC2">
        <w:rPr>
          <w:color w:val="000000" w:themeColor="text1"/>
          <w:sz w:val="24"/>
          <w:szCs w:val="24"/>
        </w:rPr>
        <w:t>Informacja ta sporządzana jest w odniesieniu do wszystkich projektów objętych danym postępowaniem i zawiera co najmniej tytuł projektu,</w:t>
      </w:r>
      <w:r w:rsidR="00FF3C95" w:rsidRPr="00211FC2">
        <w:rPr>
          <w:rFonts w:eastAsiaTheme="minorHAnsi"/>
          <w:color w:val="000000" w:themeColor="text1"/>
          <w:sz w:val="24"/>
          <w:szCs w:val="24"/>
          <w:lang w:eastAsia="en-US"/>
        </w:rPr>
        <w:t xml:space="preserve"> </w:t>
      </w:r>
      <w:r w:rsidR="00FF3C95" w:rsidRPr="00211FC2">
        <w:rPr>
          <w:color w:val="000000" w:themeColor="text1"/>
          <w:sz w:val="24"/>
          <w:szCs w:val="24"/>
        </w:rPr>
        <w:t>nazwę podmiotu, uzyskany wynik oceny, a w przypadku projektów wybranych do dofinansowania również kwotę przyznanego dofinansowania.</w:t>
      </w:r>
    </w:p>
    <w:p w14:paraId="5EBF135D" w14:textId="77777777" w:rsidR="000E0DB7" w:rsidRPr="00211FC2" w:rsidRDefault="00FF3C95">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Równocześnie</w:t>
      </w:r>
      <w:r w:rsidR="00EA5E2A" w:rsidRPr="00211FC2">
        <w:rPr>
          <w:color w:val="000000" w:themeColor="text1"/>
          <w:sz w:val="24"/>
          <w:szCs w:val="24"/>
        </w:rPr>
        <w:t xml:space="preserve"> z publikacją listy, </w:t>
      </w:r>
      <w:r w:rsidR="006858C5" w:rsidRPr="00211FC2">
        <w:rPr>
          <w:color w:val="000000" w:themeColor="text1"/>
          <w:sz w:val="24"/>
          <w:szCs w:val="24"/>
        </w:rPr>
        <w:t xml:space="preserve">ION </w:t>
      </w:r>
      <w:r w:rsidR="00EA5E2A" w:rsidRPr="00211FC2">
        <w:rPr>
          <w:color w:val="000000" w:themeColor="text1"/>
          <w:sz w:val="24"/>
          <w:szCs w:val="24"/>
        </w:rPr>
        <w:t>zamieszcza na stronie internetowej informację o składzie KOP w danym naborze.</w:t>
      </w:r>
    </w:p>
    <w:p w14:paraId="06D1B581" w14:textId="77777777" w:rsidR="000E0DB7" w:rsidRPr="00211FC2" w:rsidRDefault="005F53EA">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Opublikowanie informacji, o której mowa w pkt. 2 oznacza zakończenie postępowania</w:t>
      </w:r>
      <w:r w:rsidR="00EA5E2A" w:rsidRPr="00211FC2">
        <w:rPr>
          <w:color w:val="000000" w:themeColor="text1"/>
          <w:sz w:val="24"/>
          <w:szCs w:val="24"/>
        </w:rPr>
        <w:t>.</w:t>
      </w:r>
    </w:p>
    <w:p w14:paraId="1C010CF5" w14:textId="1305A17E" w:rsidR="000E0DB7" w:rsidRPr="00211FC2" w:rsidRDefault="00EA5E2A">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w rozumieniu art. 56 ust. 5</w:t>
      </w:r>
      <w:r w:rsidR="003A57C2" w:rsidRPr="00211FC2">
        <w:rPr>
          <w:color w:val="000000" w:themeColor="text1"/>
          <w:sz w:val="24"/>
          <w:szCs w:val="24"/>
        </w:rPr>
        <w:t> </w:t>
      </w:r>
      <w:r w:rsidR="00823A58" w:rsidRPr="00211FC2">
        <w:rPr>
          <w:color w:val="000000" w:themeColor="text1"/>
          <w:sz w:val="24"/>
          <w:szCs w:val="24"/>
        </w:rPr>
        <w:t>i</w:t>
      </w:r>
      <w:r w:rsidR="003A57C2" w:rsidRPr="00211FC2">
        <w:rPr>
          <w:color w:val="000000" w:themeColor="text1"/>
          <w:sz w:val="24"/>
          <w:szCs w:val="24"/>
        </w:rPr>
        <w:t> </w:t>
      </w:r>
      <w:r w:rsidR="00823A58" w:rsidRPr="00211FC2">
        <w:rPr>
          <w:color w:val="000000" w:themeColor="text1"/>
          <w:sz w:val="24"/>
          <w:szCs w:val="24"/>
        </w:rPr>
        <w:t>6</w:t>
      </w:r>
      <w:r w:rsidR="00AE1213" w:rsidRPr="00211FC2">
        <w:rPr>
          <w:color w:val="000000" w:themeColor="text1"/>
          <w:sz w:val="24"/>
          <w:szCs w:val="24"/>
        </w:rPr>
        <w:t> </w:t>
      </w:r>
      <w:r w:rsidR="00823A58" w:rsidRPr="00211FC2">
        <w:rPr>
          <w:color w:val="000000" w:themeColor="text1"/>
          <w:sz w:val="24"/>
          <w:szCs w:val="24"/>
        </w:rPr>
        <w:t>ustawy wdrożeniowej.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pPr>
        <w:pStyle w:val="Akapitzlist"/>
        <w:numPr>
          <w:ilvl w:val="0"/>
          <w:numId w:val="4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75" w:name="_Toc142650944"/>
      <w:r w:rsidRPr="00211FC2">
        <w:t>Procedura odwoławcza</w:t>
      </w:r>
      <w:bookmarkEnd w:id="75"/>
    </w:p>
    <w:p w14:paraId="2A014EEC" w14:textId="5BABC712" w:rsidR="000E0DB7" w:rsidRPr="00211FC2" w:rsidRDefault="00506F14">
      <w:pPr>
        <w:pStyle w:val="Akapitzlist"/>
        <w:numPr>
          <w:ilvl w:val="0"/>
          <w:numId w:val="56"/>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pPr>
        <w:pStyle w:val="Akapitzlist"/>
        <w:numPr>
          <w:ilvl w:val="0"/>
          <w:numId w:val="5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lastRenderedPageBreak/>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pPr>
        <w:pStyle w:val="Akapitzlist"/>
        <w:numPr>
          <w:ilvl w:val="0"/>
          <w:numId w:val="56"/>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pPr>
        <w:pStyle w:val="Akapitzlist"/>
        <w:numPr>
          <w:ilvl w:val="0"/>
          <w:numId w:val="56"/>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pPr>
        <w:pStyle w:val="Akapitzlist"/>
        <w:numPr>
          <w:ilvl w:val="0"/>
          <w:numId w:val="57"/>
        </w:numPr>
        <w:spacing w:before="120" w:after="120" w:line="276" w:lineRule="auto"/>
        <w:ind w:left="425" w:firstLine="0"/>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pPr>
        <w:pStyle w:val="Akapitzlist"/>
        <w:numPr>
          <w:ilvl w:val="0"/>
          <w:numId w:val="57"/>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00D8929B" w14:textId="77777777" w:rsidR="00506F14" w:rsidRPr="00211FC2" w:rsidRDefault="00506F14" w:rsidP="00434A95">
      <w:pPr>
        <w:pStyle w:val="Akapitzlist"/>
        <w:spacing w:after="120" w:line="276" w:lineRule="auto"/>
        <w:ind w:left="425"/>
        <w:contextualSpacing w:val="0"/>
        <w:rPr>
          <w:iCs/>
          <w:color w:val="000000" w:themeColor="text1"/>
          <w:sz w:val="24"/>
          <w:szCs w:val="24"/>
        </w:rPr>
      </w:pPr>
      <w:r w:rsidRPr="00211FC2">
        <w:rPr>
          <w:iCs/>
          <w:color w:val="000000" w:themeColor="text1"/>
          <w:sz w:val="24"/>
          <w:szCs w:val="24"/>
        </w:rPr>
        <w:t>Protest wnoszony jest w formie pisemnej lub w formie elektronicznej:</w:t>
      </w:r>
    </w:p>
    <w:p w14:paraId="0F7CE654" w14:textId="77777777" w:rsidR="00506F14" w:rsidRPr="00211FC2" w:rsidRDefault="00506F14">
      <w:pPr>
        <w:pStyle w:val="Akapitzlist"/>
        <w:numPr>
          <w:ilvl w:val="0"/>
          <w:numId w:val="73"/>
        </w:numPr>
        <w:spacing w:after="120" w:line="276" w:lineRule="auto"/>
        <w:ind w:left="851"/>
        <w:contextualSpacing w:val="0"/>
        <w:rPr>
          <w:iCs/>
          <w:color w:val="000000" w:themeColor="text1"/>
          <w:sz w:val="24"/>
          <w:szCs w:val="24"/>
        </w:rPr>
      </w:pPr>
      <w:r w:rsidRPr="00211FC2">
        <w:rPr>
          <w:iCs/>
          <w:color w:val="000000" w:themeColor="text1"/>
          <w:sz w:val="24"/>
          <w:szCs w:val="24"/>
        </w:rPr>
        <w:t>osobiście w kancelarii ogólnej Wojewódzkiego Urzędu Pracy w Białymstoku, przy ul. Pogodnej 22, od poniedziałku do piątku w godzinach od 7:30 do 15:30</w:t>
      </w:r>
    </w:p>
    <w:p w14:paraId="459CE9D3" w14:textId="1AED0343" w:rsidR="00506F14" w:rsidRPr="00211FC2" w:rsidRDefault="00506F14">
      <w:pPr>
        <w:pStyle w:val="Akapitzlist"/>
        <w:numPr>
          <w:ilvl w:val="0"/>
          <w:numId w:val="73"/>
        </w:numPr>
        <w:spacing w:after="120" w:line="276" w:lineRule="auto"/>
        <w:ind w:left="851"/>
        <w:contextualSpacing w:val="0"/>
        <w:rPr>
          <w:iCs/>
          <w:color w:val="000000" w:themeColor="text1"/>
          <w:sz w:val="24"/>
          <w:szCs w:val="24"/>
        </w:rPr>
      </w:pPr>
      <w:r w:rsidRPr="00211FC2">
        <w:rPr>
          <w:iCs/>
          <w:color w:val="000000" w:themeColor="text1"/>
          <w:sz w:val="24"/>
          <w:szCs w:val="24"/>
        </w:rPr>
        <w:t>kurierem lub pocztą na adres: Wojewódzki Urząd Pracy w Białymstoku,</w:t>
      </w:r>
      <w:r w:rsidR="003A57C2" w:rsidRPr="00211FC2">
        <w:rPr>
          <w:iCs/>
          <w:color w:val="000000" w:themeColor="text1"/>
          <w:sz w:val="24"/>
          <w:szCs w:val="24"/>
        </w:rPr>
        <w:t xml:space="preserve"> </w:t>
      </w:r>
      <w:r w:rsidRPr="00211FC2">
        <w:rPr>
          <w:iCs/>
          <w:color w:val="000000" w:themeColor="text1"/>
          <w:sz w:val="24"/>
          <w:szCs w:val="24"/>
        </w:rPr>
        <w:t>ul.</w:t>
      </w:r>
      <w:r w:rsidR="003A57C2" w:rsidRPr="00211FC2">
        <w:rPr>
          <w:iCs/>
          <w:color w:val="000000" w:themeColor="text1"/>
          <w:sz w:val="24"/>
          <w:szCs w:val="24"/>
        </w:rPr>
        <w:t> </w:t>
      </w:r>
      <w:r w:rsidRPr="00211FC2">
        <w:rPr>
          <w:iCs/>
          <w:color w:val="000000" w:themeColor="text1"/>
          <w:sz w:val="24"/>
          <w:szCs w:val="24"/>
        </w:rPr>
        <w:t>Pogodna 22, 15-354 Białystok, od poniedziałku do piątku w godzinach od 7:30 do 15:30</w:t>
      </w:r>
    </w:p>
    <w:p w14:paraId="2FC329AB" w14:textId="77777777" w:rsidR="00506F14" w:rsidRPr="00211FC2" w:rsidRDefault="00506F14">
      <w:pPr>
        <w:pStyle w:val="Akapitzlist"/>
        <w:numPr>
          <w:ilvl w:val="0"/>
          <w:numId w:val="73"/>
        </w:numPr>
        <w:spacing w:after="120" w:line="276" w:lineRule="auto"/>
        <w:ind w:left="851"/>
        <w:contextualSpacing w:val="0"/>
        <w:rPr>
          <w:iCs/>
          <w:color w:val="000000" w:themeColor="text1"/>
          <w:sz w:val="24"/>
          <w:szCs w:val="24"/>
        </w:rPr>
      </w:pPr>
      <w:r w:rsidRPr="00211FC2">
        <w:rPr>
          <w:iCs/>
          <w:color w:val="000000" w:themeColor="text1"/>
          <w:sz w:val="24"/>
          <w:szCs w:val="24"/>
        </w:rPr>
        <w:t xml:space="preserve">za pomocą platformy </w:t>
      </w:r>
      <w:proofErr w:type="spellStart"/>
      <w:r w:rsidRPr="00211FC2">
        <w:rPr>
          <w:iCs/>
          <w:color w:val="000000" w:themeColor="text1"/>
          <w:sz w:val="24"/>
          <w:szCs w:val="24"/>
        </w:rPr>
        <w:t>ePUAP</w:t>
      </w:r>
      <w:proofErr w:type="spellEnd"/>
      <w:r w:rsidRPr="00211FC2">
        <w:rPr>
          <w:iCs/>
          <w:color w:val="000000" w:themeColor="text1"/>
          <w:sz w:val="24"/>
          <w:szCs w:val="24"/>
        </w:rPr>
        <w:t xml:space="preserve"> (drogą elektroniczną).</w:t>
      </w:r>
    </w:p>
    <w:p w14:paraId="6D225764" w14:textId="7777777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597F821A" w14:textId="7777777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p>
    <w:p w14:paraId="0BAEF325" w14:textId="7777777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lastRenderedPageBreak/>
        <w:t>Protest, oświadczenie o wycofaniu protestu wymagają odpowiednio podpisu własnoręcznego albo opatrzenia kwalifikowanym podpisem elektronicznym, podpisem zaufanym albo podpisem osobistym.</w:t>
      </w:r>
    </w:p>
    <w:p w14:paraId="51B281CC" w14:textId="11A2D8B7"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Pr="00211FC2" w:rsidRDefault="00506F14">
      <w:pPr>
        <w:pStyle w:val="Akapitzlist"/>
        <w:numPr>
          <w:ilvl w:val="0"/>
          <w:numId w:val="5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pPr>
        <w:pStyle w:val="Akapitzlist"/>
        <w:numPr>
          <w:ilvl w:val="0"/>
          <w:numId w:val="5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pPr>
        <w:pStyle w:val="Akapitzlist"/>
        <w:numPr>
          <w:ilvl w:val="0"/>
          <w:numId w:val="6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pPr>
        <w:pStyle w:val="Akapitzlist"/>
        <w:numPr>
          <w:ilvl w:val="0"/>
          <w:numId w:val="6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pPr>
        <w:pStyle w:val="Akapitzlist"/>
        <w:numPr>
          <w:ilvl w:val="0"/>
          <w:numId w:val="5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pPr>
        <w:pStyle w:val="Akapitzlist"/>
        <w:numPr>
          <w:ilvl w:val="0"/>
          <w:numId w:val="5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pPr>
        <w:pStyle w:val="Akapitzlist"/>
        <w:numPr>
          <w:ilvl w:val="0"/>
          <w:numId w:val="5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lastRenderedPageBreak/>
        <w:t>treść rozstrzygnięcia polegającego na uwzględnieniu albo nieuwzględnieniu protestu wraz z uzasadnieniem,</w:t>
      </w:r>
    </w:p>
    <w:p w14:paraId="7A0BF9C5" w14:textId="77777777" w:rsidR="00506F14" w:rsidRPr="00211FC2" w:rsidRDefault="00506F14">
      <w:pPr>
        <w:pStyle w:val="Akapitzlist"/>
        <w:numPr>
          <w:ilvl w:val="0"/>
          <w:numId w:val="5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pPr>
        <w:pStyle w:val="Akapitzlist"/>
        <w:numPr>
          <w:ilvl w:val="0"/>
          <w:numId w:val="6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pPr>
        <w:pStyle w:val="Akapitzlist"/>
        <w:numPr>
          <w:ilvl w:val="0"/>
          <w:numId w:val="6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pPr>
        <w:pStyle w:val="Akapitzlist"/>
        <w:numPr>
          <w:ilvl w:val="0"/>
          <w:numId w:val="6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lastRenderedPageBreak/>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pPr>
        <w:pStyle w:val="Akapitzlist"/>
        <w:numPr>
          <w:ilvl w:val="0"/>
          <w:numId w:val="6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76249E46" w14:textId="77777777" w:rsidR="00506F14" w:rsidRPr="00211FC2" w:rsidRDefault="00506F14">
      <w:pPr>
        <w:pStyle w:val="Akapitzlist"/>
        <w:numPr>
          <w:ilvl w:val="0"/>
          <w:numId w:val="64"/>
        </w:numPr>
        <w:spacing w:before="120" w:after="120" w:line="276" w:lineRule="auto"/>
        <w:ind w:hanging="294"/>
        <w:rPr>
          <w:iCs/>
          <w:color w:val="000000" w:themeColor="text1"/>
          <w:sz w:val="24"/>
          <w:szCs w:val="24"/>
        </w:rPr>
      </w:pPr>
      <w:r w:rsidRPr="00211FC2">
        <w:rPr>
          <w:iCs/>
          <w:color w:val="000000" w:themeColor="text1"/>
          <w:sz w:val="24"/>
          <w:szCs w:val="24"/>
        </w:rPr>
        <w:t>uwzględnić skargę,</w:t>
      </w:r>
    </w:p>
    <w:p w14:paraId="75D8CF79" w14:textId="77777777" w:rsidR="00506F14" w:rsidRPr="00211FC2" w:rsidRDefault="00506F14">
      <w:pPr>
        <w:pStyle w:val="Akapitzlist"/>
        <w:numPr>
          <w:ilvl w:val="0"/>
          <w:numId w:val="64"/>
        </w:numPr>
        <w:spacing w:before="120" w:after="120" w:line="276" w:lineRule="auto"/>
        <w:ind w:hanging="295"/>
        <w:contextualSpacing w:val="0"/>
        <w:rPr>
          <w:iCs/>
          <w:color w:val="000000" w:themeColor="text1"/>
          <w:sz w:val="24"/>
          <w:szCs w:val="24"/>
        </w:rPr>
      </w:pPr>
      <w:r w:rsidRPr="00211FC2">
        <w:rPr>
          <w:iCs/>
          <w:color w:val="000000" w:themeColor="text1"/>
          <w:sz w:val="24"/>
          <w:szCs w:val="24"/>
        </w:rPr>
        <w:t>oddalić skargę w przypadku jej nieuwzględnienia,</w:t>
      </w:r>
    </w:p>
    <w:p w14:paraId="199C5277" w14:textId="77777777" w:rsidR="00506F14" w:rsidRPr="00211FC2" w:rsidRDefault="00506F14">
      <w:pPr>
        <w:pStyle w:val="Akapitzlist"/>
        <w:numPr>
          <w:ilvl w:val="0"/>
          <w:numId w:val="64"/>
        </w:numPr>
        <w:spacing w:before="120" w:after="120" w:line="276" w:lineRule="auto"/>
        <w:ind w:hanging="295"/>
        <w:contextualSpacing w:val="0"/>
        <w:rPr>
          <w:iCs/>
          <w:color w:val="000000" w:themeColor="text1"/>
          <w:sz w:val="24"/>
          <w:szCs w:val="24"/>
        </w:rPr>
      </w:pPr>
      <w:r w:rsidRPr="00211FC2">
        <w:rPr>
          <w:iCs/>
          <w:color w:val="000000" w:themeColor="text1"/>
          <w:sz w:val="24"/>
          <w:szCs w:val="24"/>
        </w:rPr>
        <w:t>umorzyć postępowanie w sprawie, jeżeli jest ono bezprzedmiotowe.</w:t>
      </w:r>
    </w:p>
    <w:p w14:paraId="1D145C4D" w14:textId="77777777"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pPr>
        <w:pStyle w:val="Akapitzlist"/>
        <w:numPr>
          <w:ilvl w:val="0"/>
          <w:numId w:val="6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AE6C1C">
      <w:pPr>
        <w:pStyle w:val="Nagwek2"/>
      </w:pPr>
      <w:bookmarkStart w:id="76" w:name="_Toc142650945"/>
      <w:r w:rsidRPr="00211FC2">
        <w:t>Umowa o dofinansowanie</w:t>
      </w:r>
      <w:bookmarkEnd w:id="76"/>
    </w:p>
    <w:p w14:paraId="188E2628" w14:textId="77777777"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wszystkich dokumentów </w:t>
      </w:r>
      <w:r w:rsidRPr="00211FC2">
        <w:rPr>
          <w:color w:val="000000" w:themeColor="text1"/>
          <w:spacing w:val="-1"/>
          <w:sz w:val="24"/>
          <w:szCs w:val="24"/>
        </w:rPr>
        <w:t>(załączników) niezbędnych do podpisania umowy o dofinansowanie, tj.:</w:t>
      </w:r>
    </w:p>
    <w:p w14:paraId="205A8C4C" w14:textId="0F7B2842" w:rsidR="00C56732" w:rsidRPr="00211FC2" w:rsidRDefault="00C56732" w:rsidP="006F1915">
      <w:pPr>
        <w:pStyle w:val="Akapitzlist"/>
        <w:numPr>
          <w:ilvl w:val="0"/>
          <w:numId w:val="128"/>
        </w:numPr>
        <w:shd w:val="clear" w:color="auto" w:fill="FFFFFF"/>
        <w:spacing w:before="120" w:after="120" w:line="276" w:lineRule="auto"/>
        <w:contextualSpacing w:val="0"/>
        <w:rPr>
          <w:color w:val="000000" w:themeColor="text1"/>
          <w:spacing w:val="-2"/>
          <w:sz w:val="24"/>
          <w:szCs w:val="24"/>
        </w:rPr>
      </w:pPr>
      <w:r w:rsidRPr="00211FC2">
        <w:rPr>
          <w:color w:val="000000" w:themeColor="text1"/>
          <w:spacing w:val="-2"/>
          <w:sz w:val="24"/>
          <w:szCs w:val="24"/>
        </w:rPr>
        <w:t>harmonogramu płatności;</w:t>
      </w:r>
    </w:p>
    <w:p w14:paraId="4CC50930" w14:textId="77777777" w:rsidR="00C56732" w:rsidRPr="00211FC2" w:rsidRDefault="00C56732"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pacing w:val="-2"/>
          <w:sz w:val="24"/>
          <w:szCs w:val="24"/>
        </w:rPr>
        <w:t>wniosku o dofinasowanie projektu;</w:t>
      </w:r>
    </w:p>
    <w:p w14:paraId="0E58F01F" w14:textId="77777777" w:rsidR="00AB3BD5" w:rsidRPr="00211FC2" w:rsidRDefault="00C56732"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pacing w:val="-4"/>
          <w:sz w:val="24"/>
          <w:szCs w:val="24"/>
        </w:rPr>
        <w:t>informacji dotyczącej rachunku b</w:t>
      </w:r>
      <w:r w:rsidRPr="00211FC2">
        <w:rPr>
          <w:color w:val="000000" w:themeColor="text1"/>
          <w:spacing w:val="-4"/>
          <w:sz w:val="24"/>
          <w:szCs w:val="22"/>
        </w:rPr>
        <w:t>ankowego wnioskodawcy</w:t>
      </w:r>
      <w:r w:rsidR="00AB3BD5" w:rsidRPr="00211FC2">
        <w:rPr>
          <w:color w:val="000000" w:themeColor="text1"/>
          <w:spacing w:val="-4"/>
          <w:sz w:val="24"/>
          <w:szCs w:val="22"/>
        </w:rPr>
        <w:t>;</w:t>
      </w:r>
    </w:p>
    <w:p w14:paraId="7118A0DB" w14:textId="77777777" w:rsidR="00AB3BD5" w:rsidRPr="00211FC2" w:rsidRDefault="00EA76FE" w:rsidP="006F1915">
      <w:pPr>
        <w:pStyle w:val="Akapitzlist"/>
        <w:numPr>
          <w:ilvl w:val="0"/>
          <w:numId w:val="128"/>
        </w:numPr>
        <w:shd w:val="clear" w:color="auto" w:fill="FFFFFF"/>
        <w:spacing w:before="120" w:after="120" w:line="276" w:lineRule="auto"/>
        <w:contextualSpacing w:val="0"/>
        <w:rPr>
          <w:strike/>
          <w:sz w:val="24"/>
          <w:szCs w:val="24"/>
        </w:rPr>
      </w:pPr>
      <w:r w:rsidRPr="00211FC2">
        <w:rPr>
          <w:sz w:val="24"/>
          <w:szCs w:val="24"/>
        </w:rPr>
        <w:t>pełnomocnictwa do reprezentowania beneficjenta, jeżeli umowa podpisywana jest przez osobę/y nie posiadające statutowych uprawnień do reprezentowania beneficjenta</w:t>
      </w:r>
      <w:r w:rsidR="00AB3BD5" w:rsidRPr="00211FC2">
        <w:rPr>
          <w:sz w:val="24"/>
          <w:szCs w:val="24"/>
        </w:rPr>
        <w:t>;</w:t>
      </w:r>
    </w:p>
    <w:p w14:paraId="116B6928" w14:textId="77777777" w:rsidR="00AB3BD5"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pełnomocnictwa/pełnomocnictw do reprezentowania partnera/partnerów projektu (o ile dotyczy)</w:t>
      </w:r>
      <w:r w:rsidR="00AB3BD5" w:rsidRPr="00211FC2">
        <w:rPr>
          <w:color w:val="000000" w:themeColor="text1"/>
          <w:sz w:val="24"/>
          <w:szCs w:val="24"/>
        </w:rPr>
        <w:t>;</w:t>
      </w:r>
    </w:p>
    <w:p w14:paraId="0BDFD478" w14:textId="60F79749" w:rsidR="00586792"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 xml:space="preserve">wniosku o </w:t>
      </w:r>
      <w:r w:rsidR="00D1646D" w:rsidRPr="00211FC2">
        <w:rPr>
          <w:color w:val="000000" w:themeColor="text1"/>
          <w:sz w:val="24"/>
          <w:szCs w:val="24"/>
        </w:rPr>
        <w:t>dodanie</w:t>
      </w:r>
      <w:r w:rsidRPr="00211FC2">
        <w:rPr>
          <w:color w:val="000000" w:themeColor="text1"/>
          <w:sz w:val="24"/>
          <w:szCs w:val="24"/>
        </w:rPr>
        <w:t xml:space="preserve"> osoby uprawnionej </w:t>
      </w:r>
      <w:r w:rsidR="00D1646D" w:rsidRPr="00211FC2">
        <w:rPr>
          <w:color w:val="000000" w:themeColor="text1"/>
          <w:sz w:val="24"/>
          <w:szCs w:val="24"/>
        </w:rPr>
        <w:t>zarządzającej po stronie beneficjenta zgodnie z załącznikiem nr 5 do Wytycznych dotyczących warunków gromadzenia i przekazywania danych w postaci elektronicznej na lata 2021-</w:t>
      </w:r>
      <w:r w:rsidR="00D1646D" w:rsidRPr="00211FC2">
        <w:rPr>
          <w:color w:val="000000" w:themeColor="text1"/>
          <w:sz w:val="24"/>
          <w:szCs w:val="24"/>
        </w:rPr>
        <w:lastRenderedPageBreak/>
        <w:t>2027</w:t>
      </w:r>
      <w:r w:rsidR="00586792" w:rsidRPr="00211FC2">
        <w:rPr>
          <w:color w:val="000000" w:themeColor="text1"/>
          <w:sz w:val="24"/>
          <w:szCs w:val="24"/>
        </w:rPr>
        <w:t>;</w:t>
      </w:r>
    </w:p>
    <w:p w14:paraId="53365BD9" w14:textId="58B8D234" w:rsidR="00586792"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deklaracji podmiotów uczestniczących w realizacji projektu, tj. beneficjenta/partnerów/realizatorów dotycząca sposobu rozliczania projektu w</w:t>
      </w:r>
      <w:r w:rsidR="00AE1213" w:rsidRPr="00211FC2">
        <w:rPr>
          <w:color w:val="000000" w:themeColor="text1"/>
          <w:sz w:val="24"/>
          <w:szCs w:val="24"/>
        </w:rPr>
        <w:t> </w:t>
      </w:r>
      <w:r w:rsidRPr="00211FC2">
        <w:rPr>
          <w:color w:val="000000" w:themeColor="text1"/>
          <w:sz w:val="24"/>
          <w:szCs w:val="24"/>
        </w:rPr>
        <w:t>CST2021, tj. czy w ramach rozliczania sporządzane będą częściowe wnioski o płatność, na podstawie których partner wiodący złoży wniosek do I</w:t>
      </w:r>
      <w:r w:rsidR="00D01210" w:rsidRPr="00211FC2">
        <w:rPr>
          <w:color w:val="000000" w:themeColor="text1"/>
          <w:sz w:val="24"/>
          <w:szCs w:val="24"/>
        </w:rPr>
        <w:t>P</w:t>
      </w:r>
      <w:r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(tzw. formuła partnerska) lub czy za sporządzanie i składanie wniosku o</w:t>
      </w:r>
      <w:r w:rsidR="00AE1213" w:rsidRPr="00211FC2">
        <w:rPr>
          <w:color w:val="000000" w:themeColor="text1"/>
          <w:sz w:val="24"/>
          <w:szCs w:val="24"/>
        </w:rPr>
        <w:t> </w:t>
      </w:r>
      <w:r w:rsidRPr="00211FC2">
        <w:rPr>
          <w:color w:val="000000" w:themeColor="text1"/>
          <w:sz w:val="24"/>
          <w:szCs w:val="24"/>
        </w:rPr>
        <w:t>płatność będzie odpowiedzialny wyłącznie partner wiodący projektu (tzw. formuła niepartnerska)</w:t>
      </w:r>
      <w:r w:rsidR="00586792" w:rsidRPr="00211FC2">
        <w:rPr>
          <w:color w:val="000000" w:themeColor="text1"/>
          <w:sz w:val="24"/>
          <w:szCs w:val="24"/>
        </w:rPr>
        <w:t>;</w:t>
      </w:r>
    </w:p>
    <w:p w14:paraId="531345D0" w14:textId="49437A24" w:rsidR="00586792"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oświadczenia beneficjenta o uzyskaniu zgody podmiotów zaangażowanych w</w:t>
      </w:r>
      <w:r w:rsidR="00AE1213" w:rsidRPr="00211FC2">
        <w:t> </w:t>
      </w:r>
      <w:r w:rsidRPr="00211FC2">
        <w:rPr>
          <w:color w:val="000000" w:themeColor="text1"/>
          <w:sz w:val="24"/>
          <w:szCs w:val="24"/>
        </w:rPr>
        <w:t>realizację projektu (partnerzy, realizatorzy, podmioty reprezentujące) na ich udział w badaniach ewaluacyjnych (o ile dotyczy)</w:t>
      </w:r>
      <w:r w:rsidR="00586792" w:rsidRPr="00211FC2">
        <w:rPr>
          <w:color w:val="000000" w:themeColor="text1"/>
          <w:sz w:val="24"/>
          <w:szCs w:val="24"/>
        </w:rPr>
        <w:t>;</w:t>
      </w:r>
    </w:p>
    <w:p w14:paraId="6DDC8413" w14:textId="2F43B213" w:rsidR="00EA76FE" w:rsidRPr="00211FC2" w:rsidRDefault="00EA76FE" w:rsidP="006F1915">
      <w:pPr>
        <w:pStyle w:val="Akapitzlist"/>
        <w:numPr>
          <w:ilvl w:val="0"/>
          <w:numId w:val="128"/>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umowy/porozumienia między partnerami – w przypadku projektów realizowanych w partnerstwie, wraz z pełnomocnictwem do reprezentowania partnera projektu (o ile dotyczy).</w:t>
      </w:r>
    </w:p>
    <w:p w14:paraId="5BF557EB" w14:textId="6915ADBD" w:rsidR="00AB3BD5" w:rsidRPr="00211FC2" w:rsidRDefault="00AB3BD5" w:rsidP="00E927FE">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IP może wymagać od wnioskodawcy złożenia także innych niewymienionych wyżej dokumentów, jeżeli są niezbędne do ustalenia stanu faktycznego i prawnego związanego z aplikowaniem o środki w ramach </w:t>
      </w:r>
      <w:proofErr w:type="spellStart"/>
      <w:r w:rsidRPr="00211FC2">
        <w:rPr>
          <w:color w:val="000000" w:themeColor="text1"/>
          <w:sz w:val="24"/>
          <w:szCs w:val="24"/>
        </w:rPr>
        <w:t>FEdP</w:t>
      </w:r>
      <w:proofErr w:type="spellEnd"/>
      <w:r w:rsidRPr="00211FC2">
        <w:rPr>
          <w:color w:val="000000" w:themeColor="text1"/>
          <w:sz w:val="24"/>
          <w:szCs w:val="24"/>
        </w:rPr>
        <w:t xml:space="preserve"> 2021-2027.</w:t>
      </w:r>
    </w:p>
    <w:p w14:paraId="5341C31F" w14:textId="1C084B5C" w:rsidR="00AB3BD5" w:rsidRPr="00211FC2" w:rsidRDefault="00AB3BD5" w:rsidP="00E927FE">
      <w:pPr>
        <w:shd w:val="clear" w:color="auto" w:fill="FFFFFF"/>
        <w:spacing w:before="120" w:after="120" w:line="276" w:lineRule="auto"/>
        <w:ind w:left="426"/>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627CACE4" w14:textId="4E557F64"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640196D8" w14:textId="77777777"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 xml:space="preserve">IP </w:t>
      </w:r>
      <w:r w:rsidRPr="00211FC2">
        <w:rPr>
          <w:color w:val="000000" w:themeColor="text1"/>
          <w:sz w:val="24"/>
          <w:szCs w:val="24"/>
        </w:rPr>
        <w:lastRenderedPageBreak/>
        <w:t>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1B4CDBC5" w:rsidR="00E837EA" w:rsidRPr="00211FC2" w:rsidRDefault="00E837EA">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o dofinansowanie projektu bez dalszych wezwań.</w:t>
      </w:r>
    </w:p>
    <w:p w14:paraId="2C04CB84" w14:textId="77777777" w:rsidR="00C56732" w:rsidRPr="00211FC2" w:rsidRDefault="00C56732">
      <w:pPr>
        <w:pStyle w:val="Akapitzlist"/>
        <w:numPr>
          <w:ilvl w:val="0"/>
          <w:numId w:val="17"/>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4F0041C5" w14:textId="77777777"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7160A238" w:rsidR="00C56732" w:rsidRPr="00211FC2" w:rsidRDefault="00C56732">
      <w:pPr>
        <w:pStyle w:val="Akapitzlist"/>
        <w:numPr>
          <w:ilvl w:val="0"/>
          <w:numId w:val="17"/>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r umowy o dofinansowanie stanowi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 </w:t>
      </w:r>
      <w:r w:rsidRPr="00AA4423">
        <w:rPr>
          <w:color w:val="000000" w:themeColor="text1"/>
          <w:spacing w:val="-1"/>
          <w:sz w:val="24"/>
          <w:szCs w:val="24"/>
        </w:rPr>
        <w:t xml:space="preserve">nr </w:t>
      </w:r>
      <w:r w:rsidR="009749D0" w:rsidRPr="00AA4423">
        <w:rPr>
          <w:color w:val="000000" w:themeColor="text1"/>
          <w:spacing w:val="-1"/>
          <w:sz w:val="24"/>
          <w:szCs w:val="24"/>
        </w:rPr>
        <w:t>9 i 10</w:t>
      </w:r>
      <w:r w:rsidRPr="00AA4423">
        <w:rPr>
          <w:color w:val="000000" w:themeColor="text1"/>
          <w:spacing w:val="-1"/>
          <w:sz w:val="24"/>
          <w:szCs w:val="24"/>
        </w:rPr>
        <w:t xml:space="preserve"> do</w:t>
      </w:r>
      <w:r w:rsidRPr="00211FC2">
        <w:rPr>
          <w:color w:val="000000" w:themeColor="text1"/>
          <w:spacing w:val="-1"/>
          <w:sz w:val="24"/>
          <w:szCs w:val="24"/>
        </w:rPr>
        <w:t xml:space="preserve"> Regulaminu 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2D0F106" w14:textId="376B8D13" w:rsidR="00DB0EB4" w:rsidRPr="00211FC2" w:rsidRDefault="00623535" w:rsidP="00DA3580">
      <w:pPr>
        <w:pStyle w:val="Nagwek1"/>
        <w:spacing w:after="240" w:line="23" w:lineRule="atLeast"/>
        <w:ind w:left="363" w:hanging="357"/>
        <w:rPr>
          <w:rFonts w:ascii="Arial" w:hAnsi="Arial" w:cs="Arial"/>
          <w:b/>
          <w:bCs/>
          <w:color w:val="000000" w:themeColor="text1"/>
          <w:sz w:val="24"/>
          <w:szCs w:val="24"/>
        </w:rPr>
      </w:pPr>
      <w:bookmarkStart w:id="77" w:name="_Toc142650946"/>
      <w:r w:rsidRPr="00211FC2">
        <w:rPr>
          <w:rFonts w:ascii="Arial" w:hAnsi="Arial" w:cs="Arial"/>
          <w:b/>
          <w:bCs/>
          <w:color w:val="000000" w:themeColor="text1"/>
          <w:sz w:val="24"/>
          <w:szCs w:val="24"/>
        </w:rPr>
        <w:t>Załączniki</w:t>
      </w:r>
      <w:r w:rsidR="005F22B4" w:rsidRPr="00211FC2">
        <w:rPr>
          <w:rFonts w:ascii="Arial" w:hAnsi="Arial" w:cs="Arial"/>
          <w:b/>
          <w:bCs/>
          <w:color w:val="000000" w:themeColor="text1"/>
          <w:sz w:val="24"/>
          <w:szCs w:val="24"/>
        </w:rPr>
        <w:t>:</w:t>
      </w:r>
      <w:bookmarkEnd w:id="77"/>
    </w:p>
    <w:p w14:paraId="0F821236" w14:textId="6F9A5B65" w:rsidR="005C6B00" w:rsidRPr="00211FC2" w:rsidRDefault="00CC24E6">
      <w:pPr>
        <w:pStyle w:val="Akapitzlist"/>
        <w:numPr>
          <w:ilvl w:val="0"/>
          <w:numId w:val="10"/>
        </w:numPr>
        <w:spacing w:before="120" w:line="276" w:lineRule="auto"/>
        <w:ind w:left="426" w:hanging="425"/>
        <w:contextualSpacing w:val="0"/>
        <w:rPr>
          <w:color w:val="000000" w:themeColor="text1"/>
          <w:sz w:val="24"/>
          <w:szCs w:val="24"/>
        </w:rPr>
      </w:pPr>
      <w:r w:rsidRPr="00211FC2">
        <w:rPr>
          <w:color w:val="000000" w:themeColor="text1"/>
          <w:sz w:val="24"/>
          <w:szCs w:val="24"/>
        </w:rPr>
        <w:t>Wzór wniosku o dofinansowanie projektu</w:t>
      </w:r>
      <w:r w:rsidR="0017579E" w:rsidRPr="00211FC2">
        <w:rPr>
          <w:color w:val="000000" w:themeColor="text1"/>
          <w:sz w:val="24"/>
          <w:szCs w:val="24"/>
        </w:rPr>
        <w:t xml:space="preserve"> w </w:t>
      </w:r>
      <w:r w:rsidRPr="00211FC2">
        <w:rPr>
          <w:color w:val="000000" w:themeColor="text1"/>
          <w:sz w:val="24"/>
          <w:szCs w:val="24"/>
        </w:rPr>
        <w:t>ramach Programu Fundusze</w:t>
      </w:r>
      <w:r w:rsidR="00AE1213" w:rsidRPr="00211FC2">
        <w:rPr>
          <w:color w:val="000000" w:themeColor="text1"/>
          <w:sz w:val="24"/>
          <w:szCs w:val="24"/>
        </w:rPr>
        <w:t xml:space="preserve"> </w:t>
      </w:r>
      <w:r w:rsidRPr="00211FC2">
        <w:rPr>
          <w:color w:val="000000" w:themeColor="text1"/>
          <w:sz w:val="24"/>
          <w:szCs w:val="24"/>
        </w:rPr>
        <w:t>Europejskie dla Podlaskiego 2021-2027</w:t>
      </w:r>
      <w:r w:rsidR="00352712" w:rsidRPr="00211FC2">
        <w:rPr>
          <w:color w:val="000000" w:themeColor="text1"/>
          <w:sz w:val="24"/>
          <w:szCs w:val="24"/>
        </w:rPr>
        <w:t>.</w:t>
      </w:r>
    </w:p>
    <w:p w14:paraId="5533863E" w14:textId="7CF873A2" w:rsidR="005C6B00" w:rsidRPr="00211FC2" w:rsidRDefault="00352A1A">
      <w:pPr>
        <w:pStyle w:val="Akapitzlist"/>
        <w:numPr>
          <w:ilvl w:val="0"/>
          <w:numId w:val="10"/>
        </w:numPr>
        <w:spacing w:before="120" w:line="276" w:lineRule="auto"/>
        <w:ind w:left="426" w:hanging="425"/>
        <w:contextualSpacing w:val="0"/>
        <w:rPr>
          <w:color w:val="000000" w:themeColor="text1"/>
          <w:sz w:val="24"/>
          <w:szCs w:val="24"/>
        </w:rPr>
      </w:pPr>
      <w:r w:rsidRPr="00211FC2">
        <w:rPr>
          <w:color w:val="000000" w:themeColor="text1"/>
          <w:sz w:val="24"/>
          <w:szCs w:val="24"/>
        </w:rPr>
        <w:t>Instrukcja wypełniania wniosków o dofinansowanie</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Pr="00211FC2">
        <w:rPr>
          <w:color w:val="000000" w:themeColor="text1"/>
          <w:sz w:val="24"/>
          <w:szCs w:val="24"/>
        </w:rPr>
        <w:t>zakresie EFS +</w:t>
      </w:r>
      <w:r w:rsidR="00352712" w:rsidRPr="00211FC2">
        <w:rPr>
          <w:bCs/>
          <w:color w:val="000000" w:themeColor="text1"/>
          <w:sz w:val="24"/>
          <w:szCs w:val="24"/>
        </w:rPr>
        <w:t>.</w:t>
      </w:r>
    </w:p>
    <w:p w14:paraId="4D45F0E6" w14:textId="0BB24A99" w:rsidR="005C6B00" w:rsidRPr="00211FC2" w:rsidRDefault="00F134A5">
      <w:pPr>
        <w:pStyle w:val="Akapitzlist"/>
        <w:numPr>
          <w:ilvl w:val="0"/>
          <w:numId w:val="10"/>
        </w:numPr>
        <w:spacing w:before="120" w:line="276" w:lineRule="auto"/>
        <w:ind w:left="426" w:hanging="425"/>
        <w:contextualSpacing w:val="0"/>
        <w:rPr>
          <w:color w:val="000000" w:themeColor="text1"/>
          <w:sz w:val="24"/>
          <w:szCs w:val="24"/>
        </w:rPr>
      </w:pPr>
      <w:r w:rsidRPr="00211FC2">
        <w:rPr>
          <w:rFonts w:eastAsia="Calibri"/>
          <w:bCs/>
          <w:color w:val="000000" w:themeColor="text1"/>
          <w:sz w:val="24"/>
          <w:szCs w:val="24"/>
        </w:rPr>
        <w:t>Systematyk</w:t>
      </w:r>
      <w:r w:rsidR="00516542" w:rsidRPr="00211FC2">
        <w:rPr>
          <w:rFonts w:eastAsia="Calibri"/>
          <w:bCs/>
          <w:color w:val="000000" w:themeColor="text1"/>
          <w:sz w:val="24"/>
          <w:szCs w:val="24"/>
        </w:rPr>
        <w:t>a kryteriów wyboru projektów współfinansowanych z Europejskiego Funduszu Społecznego+ w ramach programu Fundusze Europejskie dla Podlaskiego na lata 2021-2027 do wszystkich projektów współfinansowanych</w:t>
      </w:r>
      <w:r w:rsidR="00AE1213" w:rsidRPr="00211FC2">
        <w:rPr>
          <w:rFonts w:eastAsia="Calibri"/>
          <w:bCs/>
          <w:color w:val="000000" w:themeColor="text1"/>
          <w:sz w:val="24"/>
          <w:szCs w:val="24"/>
        </w:rPr>
        <w:t xml:space="preserve"> </w:t>
      </w:r>
      <w:r w:rsidR="00516542" w:rsidRPr="00211FC2">
        <w:rPr>
          <w:rFonts w:eastAsia="Calibri"/>
          <w:bCs/>
          <w:color w:val="000000" w:themeColor="text1"/>
          <w:sz w:val="24"/>
          <w:szCs w:val="24"/>
        </w:rPr>
        <w:t>z</w:t>
      </w:r>
      <w:r w:rsidR="00AE1213" w:rsidRPr="00211FC2">
        <w:rPr>
          <w:rFonts w:eastAsia="Calibri"/>
          <w:bCs/>
          <w:color w:val="000000" w:themeColor="text1"/>
          <w:sz w:val="24"/>
          <w:szCs w:val="24"/>
        </w:rPr>
        <w:t> </w:t>
      </w:r>
      <w:r w:rsidR="00516542" w:rsidRPr="00211FC2">
        <w:rPr>
          <w:rFonts w:eastAsia="Calibri"/>
          <w:bCs/>
          <w:color w:val="000000" w:themeColor="text1"/>
          <w:sz w:val="24"/>
          <w:szCs w:val="24"/>
        </w:rPr>
        <w:t xml:space="preserve">EFS+ wybieranych w trybie konkurencyjnym w ramach </w:t>
      </w:r>
      <w:proofErr w:type="spellStart"/>
      <w:r w:rsidR="00516542" w:rsidRPr="00211FC2">
        <w:rPr>
          <w:rFonts w:eastAsia="Calibri"/>
          <w:bCs/>
          <w:color w:val="000000" w:themeColor="text1"/>
          <w:sz w:val="24"/>
          <w:szCs w:val="24"/>
        </w:rPr>
        <w:t>FEdP</w:t>
      </w:r>
      <w:proofErr w:type="spellEnd"/>
      <w:r w:rsidR="00516542" w:rsidRPr="00211FC2">
        <w:rPr>
          <w:rFonts w:eastAsia="Calibri"/>
          <w:bCs/>
          <w:color w:val="000000" w:themeColor="text1"/>
          <w:sz w:val="24"/>
          <w:szCs w:val="24"/>
        </w:rPr>
        <w:t xml:space="preserve"> 2021-2027</w:t>
      </w:r>
      <w:r w:rsidR="00352712" w:rsidRPr="00211FC2">
        <w:rPr>
          <w:rFonts w:eastAsia="Calibri"/>
          <w:bCs/>
          <w:color w:val="000000" w:themeColor="text1"/>
          <w:sz w:val="24"/>
          <w:szCs w:val="24"/>
        </w:rPr>
        <w:t>.</w:t>
      </w:r>
    </w:p>
    <w:p w14:paraId="3E352C66" w14:textId="69AE2E09" w:rsidR="005667C2" w:rsidRPr="00211FC2" w:rsidRDefault="005667C2">
      <w:pPr>
        <w:pStyle w:val="Akapitzlist"/>
        <w:numPr>
          <w:ilvl w:val="0"/>
          <w:numId w:val="10"/>
        </w:numPr>
        <w:spacing w:before="120" w:line="276" w:lineRule="auto"/>
        <w:ind w:left="426" w:hanging="425"/>
        <w:contextualSpacing w:val="0"/>
        <w:rPr>
          <w:color w:val="000000" w:themeColor="text1"/>
          <w:sz w:val="24"/>
          <w:szCs w:val="24"/>
        </w:rPr>
      </w:pPr>
      <w:r w:rsidRPr="00211FC2">
        <w:rPr>
          <w:rFonts w:eastAsia="Calibri"/>
          <w:bCs/>
          <w:color w:val="000000" w:themeColor="text1"/>
          <w:sz w:val="24"/>
          <w:szCs w:val="24"/>
        </w:rPr>
        <w:t>Systematyka kryteriów wyboru projektu współfinansowanego z Europejskiego Funduszu Społecznego Plus wybieranego w sposób konkurencyjny w ramach Priorytetu VII: Fundusze na rzecz zatrudnienia i kształcenia osób dorosłych, Działania 7.2 Wspieranie równego dostępu do rynku pracy; Typy projektów: 1: Realizacja działań z zakresu wsparcia psychologicznego i organizacji warsztatów rozwoju zawodowego i osobistego motywujących kobiety do aktywnego poszukiwania zatrudnienia oraz pozwalających na nabycie przez kobiety kompetencji w zakresie poruszania się po rynku pracy, w tym w zakresie autoprezentacji oraz kreowania własnego wizerunku; 2: Realizacja działań</w:t>
      </w:r>
      <w:r w:rsidR="006F1915" w:rsidRPr="00211FC2">
        <w:rPr>
          <w:rFonts w:eastAsia="Calibri"/>
          <w:bCs/>
          <w:color w:val="000000" w:themeColor="text1"/>
          <w:sz w:val="24"/>
          <w:szCs w:val="24"/>
        </w:rPr>
        <w:t xml:space="preserve"> </w:t>
      </w:r>
      <w:r w:rsidRPr="00211FC2">
        <w:rPr>
          <w:rFonts w:eastAsia="Calibri"/>
          <w:bCs/>
          <w:color w:val="000000" w:themeColor="text1"/>
          <w:sz w:val="24"/>
          <w:szCs w:val="24"/>
        </w:rPr>
        <w:t>w</w:t>
      </w:r>
      <w:r w:rsidR="006F1915" w:rsidRPr="00211FC2">
        <w:rPr>
          <w:rFonts w:eastAsia="Calibri"/>
          <w:bCs/>
          <w:color w:val="000000" w:themeColor="text1"/>
          <w:sz w:val="24"/>
          <w:szCs w:val="24"/>
        </w:rPr>
        <w:t> </w:t>
      </w:r>
      <w:r w:rsidRPr="00211FC2">
        <w:rPr>
          <w:rFonts w:eastAsia="Calibri"/>
          <w:bCs/>
          <w:color w:val="000000" w:themeColor="text1"/>
          <w:sz w:val="24"/>
          <w:szCs w:val="24"/>
        </w:rPr>
        <w:t>zakresie aktywizacji zawodowej osób (rodziców, opiekunów prawnych) wychowujących co najmniej jedno dziecko do 7. roku życia lub dziecko</w:t>
      </w:r>
      <w:r w:rsidR="006F1915" w:rsidRPr="00211FC2">
        <w:rPr>
          <w:rFonts w:eastAsia="Calibri"/>
          <w:bCs/>
          <w:color w:val="000000" w:themeColor="text1"/>
          <w:sz w:val="24"/>
          <w:szCs w:val="24"/>
        </w:rPr>
        <w:t xml:space="preserve"> </w:t>
      </w:r>
      <w:r w:rsidRPr="00211FC2">
        <w:rPr>
          <w:rFonts w:eastAsia="Calibri"/>
          <w:bCs/>
          <w:color w:val="000000" w:themeColor="text1"/>
          <w:sz w:val="24"/>
          <w:szCs w:val="24"/>
        </w:rPr>
        <w:t>z</w:t>
      </w:r>
      <w:r w:rsidR="006F1915" w:rsidRPr="00211FC2">
        <w:rPr>
          <w:rFonts w:eastAsia="Calibri"/>
          <w:bCs/>
          <w:color w:val="000000" w:themeColor="text1"/>
          <w:sz w:val="24"/>
          <w:szCs w:val="24"/>
        </w:rPr>
        <w:t> </w:t>
      </w:r>
      <w:r w:rsidRPr="00211FC2">
        <w:rPr>
          <w:rFonts w:eastAsia="Calibri"/>
          <w:bCs/>
          <w:color w:val="000000" w:themeColor="text1"/>
          <w:sz w:val="24"/>
          <w:szCs w:val="24"/>
        </w:rPr>
        <w:t>niepełnosprawnością do 18 roku życia; 3: Realizacja programów z zakresu godzenia życia zawodowego z prywatnym oraz realizacja projektów popularyzujących rozwiązania w zakresie równego podziału obowiązków opiekuńczych i wychowawczych nad dziećmi oraz opieki nad osobami potrzebującymi wsparcia w codziennym funkcjonowaniu wśród mężczyzn</w:t>
      </w:r>
      <w:r w:rsidR="006F1915" w:rsidRPr="00211FC2">
        <w:rPr>
          <w:rFonts w:eastAsia="Calibri"/>
          <w:bCs/>
          <w:color w:val="000000" w:themeColor="text1"/>
          <w:sz w:val="24"/>
          <w:szCs w:val="24"/>
        </w:rPr>
        <w:t xml:space="preserve"> </w:t>
      </w:r>
      <w:r w:rsidRPr="00211FC2">
        <w:rPr>
          <w:rFonts w:eastAsia="Calibri"/>
          <w:bCs/>
          <w:color w:val="000000" w:themeColor="text1"/>
          <w:sz w:val="24"/>
          <w:szCs w:val="24"/>
        </w:rPr>
        <w:t>i</w:t>
      </w:r>
      <w:r w:rsidR="006F1915" w:rsidRPr="00211FC2">
        <w:rPr>
          <w:rFonts w:eastAsia="Calibri"/>
          <w:bCs/>
          <w:color w:val="000000" w:themeColor="text1"/>
          <w:sz w:val="24"/>
          <w:szCs w:val="24"/>
        </w:rPr>
        <w:t> </w:t>
      </w:r>
      <w:r w:rsidRPr="00211FC2">
        <w:rPr>
          <w:rFonts w:eastAsia="Calibri"/>
          <w:bCs/>
          <w:color w:val="000000" w:themeColor="text1"/>
          <w:sz w:val="24"/>
          <w:szCs w:val="24"/>
        </w:rPr>
        <w:t xml:space="preserve">kobiet. </w:t>
      </w:r>
    </w:p>
    <w:p w14:paraId="6AD3EC1F" w14:textId="77777777" w:rsidR="00617443" w:rsidRPr="00211FC2" w:rsidRDefault="00613B1B"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color w:val="000000" w:themeColor="text1"/>
          <w:sz w:val="24"/>
          <w:szCs w:val="24"/>
        </w:rPr>
        <w:lastRenderedPageBreak/>
        <w:t xml:space="preserve">Wzór </w:t>
      </w:r>
      <w:r w:rsidR="00617443" w:rsidRPr="00211FC2">
        <w:rPr>
          <w:bCs/>
          <w:color w:val="000000" w:themeColor="text1"/>
          <w:sz w:val="24"/>
          <w:szCs w:val="24"/>
        </w:rPr>
        <w:t>Karty oceny formalnej wniosku o dofinansowanie projektu w ramach programu Fundusze Europejskie dla Podlaskiego 2021-2027.</w:t>
      </w:r>
    </w:p>
    <w:p w14:paraId="3732A7EB" w14:textId="2D60C2BB" w:rsidR="00617443" w:rsidRPr="00211FC2" w:rsidRDefault="00613B1B"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merytorycznej</w:t>
      </w:r>
      <w:r w:rsidR="00617443" w:rsidRPr="00211FC2">
        <w:rPr>
          <w:bCs/>
          <w:color w:val="000000" w:themeColor="text1"/>
          <w:sz w:val="24"/>
          <w:szCs w:val="24"/>
        </w:rPr>
        <w:t xml:space="preserve"> wniosku o dofinansowanie projektu w ramach programu Fundusze Europejskie dla Podlaskiego 2021-2027.</w:t>
      </w:r>
    </w:p>
    <w:p w14:paraId="708025C8" w14:textId="77777777" w:rsidR="00617443" w:rsidRPr="00211FC2" w:rsidRDefault="00613B1B"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etap negocjacji</w:t>
      </w:r>
      <w:r w:rsidR="00617443" w:rsidRPr="00211FC2">
        <w:rPr>
          <w:bCs/>
          <w:color w:val="000000" w:themeColor="text1"/>
          <w:sz w:val="24"/>
          <w:szCs w:val="24"/>
        </w:rPr>
        <w:t xml:space="preserve"> wniosku o dofinansowanie projektu w ramach programu Fundusze Europejskie dla Podlaskiego 2021-2027.</w:t>
      </w:r>
    </w:p>
    <w:p w14:paraId="7E7CC525" w14:textId="77777777" w:rsidR="00617443" w:rsidRPr="00211FC2" w:rsidRDefault="00CC24E6" w:rsidP="00617443">
      <w:pPr>
        <w:pStyle w:val="Akapitzlist"/>
        <w:numPr>
          <w:ilvl w:val="0"/>
          <w:numId w:val="10"/>
        </w:numPr>
        <w:spacing w:before="120" w:line="276" w:lineRule="auto"/>
        <w:ind w:left="425" w:hanging="425"/>
        <w:contextualSpacing w:val="0"/>
        <w:rPr>
          <w:bCs/>
          <w:color w:val="000000" w:themeColor="text1"/>
          <w:sz w:val="24"/>
          <w:szCs w:val="24"/>
        </w:rPr>
      </w:pPr>
      <w:r w:rsidRPr="00211FC2">
        <w:rPr>
          <w:bCs/>
          <w:color w:val="000000" w:themeColor="text1"/>
          <w:sz w:val="24"/>
          <w:szCs w:val="24"/>
        </w:rPr>
        <w:t>Podstawowe informacje dotyczące uzyskiwania kwalifikacji</w:t>
      </w:r>
      <w:r w:rsidR="0017579E" w:rsidRPr="00211FC2">
        <w:rPr>
          <w:bCs/>
          <w:color w:val="000000" w:themeColor="text1"/>
          <w:sz w:val="24"/>
          <w:szCs w:val="24"/>
        </w:rPr>
        <w:t xml:space="preserve"> w </w:t>
      </w:r>
      <w:r w:rsidRPr="00211FC2">
        <w:rPr>
          <w:bCs/>
          <w:color w:val="000000" w:themeColor="text1"/>
          <w:sz w:val="24"/>
          <w:szCs w:val="24"/>
        </w:rPr>
        <w:t>ramach projektów współfinasowanych</w:t>
      </w:r>
      <w:r w:rsidR="0017579E" w:rsidRPr="00211FC2">
        <w:rPr>
          <w:bCs/>
          <w:color w:val="000000" w:themeColor="text1"/>
          <w:sz w:val="24"/>
          <w:szCs w:val="24"/>
        </w:rPr>
        <w:t xml:space="preserve"> z </w:t>
      </w:r>
      <w:r w:rsidRPr="00211FC2">
        <w:rPr>
          <w:bCs/>
          <w:color w:val="000000" w:themeColor="text1"/>
          <w:sz w:val="24"/>
          <w:szCs w:val="24"/>
        </w:rPr>
        <w:t>EFS+</w:t>
      </w:r>
      <w:r w:rsidR="00352712" w:rsidRPr="00211FC2">
        <w:rPr>
          <w:bCs/>
          <w:color w:val="000000" w:themeColor="text1"/>
          <w:sz w:val="24"/>
          <w:szCs w:val="24"/>
        </w:rPr>
        <w:t>.</w:t>
      </w:r>
    </w:p>
    <w:p w14:paraId="6159CE1F" w14:textId="77777777" w:rsidR="00617443" w:rsidRPr="00211FC2" w:rsidRDefault="00407898" w:rsidP="00617443">
      <w:pPr>
        <w:pStyle w:val="Akapitzlist"/>
        <w:numPr>
          <w:ilvl w:val="0"/>
          <w:numId w:val="10"/>
        </w:numPr>
        <w:spacing w:before="120" w:line="276" w:lineRule="auto"/>
        <w:ind w:left="425" w:hanging="425"/>
        <w:contextualSpacing w:val="0"/>
        <w:rPr>
          <w:b/>
          <w:color w:val="000000" w:themeColor="text1"/>
          <w:sz w:val="24"/>
          <w:szCs w:val="24"/>
        </w:rPr>
      </w:pPr>
      <w:r w:rsidRPr="00211FC2">
        <w:rPr>
          <w:color w:val="000000" w:themeColor="text1"/>
          <w:sz w:val="24"/>
          <w:szCs w:val="24"/>
        </w:rPr>
        <w:t>Wzór umowy o dofinansowanie projektu ze środków EFS Plus (do umów innych niż rozliczane kwotami ryczałtowymi)</w:t>
      </w:r>
      <w:r w:rsidR="006130D8" w:rsidRPr="00211FC2">
        <w:rPr>
          <w:color w:val="000000" w:themeColor="text1"/>
          <w:sz w:val="24"/>
          <w:szCs w:val="24"/>
        </w:rPr>
        <w:t>.</w:t>
      </w:r>
    </w:p>
    <w:p w14:paraId="29449E42" w14:textId="463813CB" w:rsidR="00617443" w:rsidRPr="00211FC2" w:rsidRDefault="00873948" w:rsidP="00617443">
      <w:pPr>
        <w:pStyle w:val="Akapitzlist"/>
        <w:numPr>
          <w:ilvl w:val="0"/>
          <w:numId w:val="10"/>
        </w:numPr>
        <w:spacing w:before="120" w:line="276" w:lineRule="auto"/>
        <w:ind w:left="425" w:hanging="425"/>
        <w:contextualSpacing w:val="0"/>
        <w:rPr>
          <w:b/>
          <w:color w:val="000000" w:themeColor="text1"/>
          <w:sz w:val="24"/>
          <w:szCs w:val="24"/>
        </w:rPr>
      </w:pPr>
      <w:r w:rsidRPr="00211FC2">
        <w:rPr>
          <w:sz w:val="24"/>
          <w:szCs w:val="24"/>
        </w:rPr>
        <w:t xml:space="preserve">Wzór umowy </w:t>
      </w:r>
      <w:r w:rsidR="00CE7AD2" w:rsidRPr="00211FC2">
        <w:rPr>
          <w:color w:val="000000" w:themeColor="text1"/>
          <w:sz w:val="24"/>
          <w:szCs w:val="24"/>
        </w:rPr>
        <w:t>o dofinansowanie projektu ze środków EFS Plus (kwoty ryczałtowe).</w:t>
      </w:r>
    </w:p>
    <w:p w14:paraId="18228F5D" w14:textId="7A1903F4" w:rsidR="00617443" w:rsidRPr="00211FC2" w:rsidRDefault="001F21F0" w:rsidP="00617443">
      <w:pPr>
        <w:pStyle w:val="Akapitzlist"/>
        <w:numPr>
          <w:ilvl w:val="0"/>
          <w:numId w:val="10"/>
        </w:numPr>
        <w:spacing w:before="120" w:line="276" w:lineRule="auto"/>
        <w:ind w:left="425" w:hanging="425"/>
        <w:contextualSpacing w:val="0"/>
        <w:rPr>
          <w:b/>
          <w:color w:val="000000" w:themeColor="text1"/>
          <w:sz w:val="24"/>
          <w:szCs w:val="24"/>
        </w:rPr>
      </w:pPr>
      <w:r w:rsidRPr="00211FC2">
        <w:rPr>
          <w:color w:val="000000" w:themeColor="text1"/>
          <w:sz w:val="24"/>
          <w:szCs w:val="24"/>
        </w:rPr>
        <w:t>Klauzula informacyjna</w:t>
      </w:r>
      <w:r w:rsidR="00A45EB5" w:rsidRPr="00211FC2">
        <w:rPr>
          <w:color w:val="000000" w:themeColor="text1"/>
          <w:sz w:val="24"/>
          <w:szCs w:val="24"/>
        </w:rPr>
        <w:t xml:space="preserve"> IP</w:t>
      </w:r>
      <w:r w:rsidR="00352712" w:rsidRPr="00211FC2">
        <w:rPr>
          <w:color w:val="000000" w:themeColor="text1"/>
          <w:sz w:val="24"/>
          <w:szCs w:val="24"/>
        </w:rPr>
        <w:t>.</w:t>
      </w:r>
    </w:p>
    <w:p w14:paraId="37B30E18" w14:textId="77777777" w:rsidR="00617443" w:rsidRPr="00211FC2" w:rsidRDefault="001F21F0" w:rsidP="00617443">
      <w:pPr>
        <w:pStyle w:val="Akapitzlist"/>
        <w:numPr>
          <w:ilvl w:val="0"/>
          <w:numId w:val="10"/>
        </w:numPr>
        <w:spacing w:before="120" w:line="276" w:lineRule="auto"/>
        <w:ind w:left="425" w:hanging="425"/>
        <w:contextualSpacing w:val="0"/>
        <w:rPr>
          <w:b/>
          <w:sz w:val="24"/>
          <w:szCs w:val="24"/>
        </w:rPr>
      </w:pPr>
      <w:r w:rsidRPr="00211FC2">
        <w:rPr>
          <w:sz w:val="24"/>
          <w:szCs w:val="24"/>
        </w:rPr>
        <w:t xml:space="preserve">Szczegółowy budżet </w:t>
      </w:r>
      <w:r w:rsidR="00943F6B" w:rsidRPr="00211FC2">
        <w:rPr>
          <w:sz w:val="24"/>
          <w:szCs w:val="24"/>
        </w:rPr>
        <w:t>SOWA EFS</w:t>
      </w:r>
      <w:r w:rsidR="00352712" w:rsidRPr="00211FC2">
        <w:rPr>
          <w:sz w:val="24"/>
          <w:szCs w:val="24"/>
        </w:rPr>
        <w:t>.</w:t>
      </w:r>
    </w:p>
    <w:p w14:paraId="14E95C5C" w14:textId="0CD401FC" w:rsidR="00617443" w:rsidRPr="00211FC2" w:rsidRDefault="006130D8" w:rsidP="00617443">
      <w:pPr>
        <w:pStyle w:val="Akapitzlist"/>
        <w:numPr>
          <w:ilvl w:val="0"/>
          <w:numId w:val="10"/>
        </w:numPr>
        <w:spacing w:before="120" w:line="276" w:lineRule="auto"/>
        <w:ind w:left="425" w:hanging="425"/>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 4</w:t>
      </w:r>
      <w:r w:rsidR="009A099D" w:rsidRPr="00211FC2">
        <w:rPr>
          <w:sz w:val="24"/>
          <w:szCs w:val="24"/>
        </w:rPr>
        <w:t xml:space="preserve"> – dotyczy jednostki samorządu terytorialnego.</w:t>
      </w:r>
    </w:p>
    <w:p w14:paraId="141B8316" w14:textId="28D0BD8E" w:rsidR="009A099D" w:rsidRPr="00211FC2" w:rsidRDefault="009A099D" w:rsidP="006F1915">
      <w:pPr>
        <w:pStyle w:val="Akapitzlist"/>
        <w:numPr>
          <w:ilvl w:val="0"/>
          <w:numId w:val="10"/>
        </w:numPr>
        <w:spacing w:before="120" w:line="276" w:lineRule="auto"/>
        <w:ind w:left="426" w:hanging="426"/>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 4 – dotyczy podmiotu kontrolowanego lub zależnego od jednostki samorządu terytorialnego.</w:t>
      </w:r>
    </w:p>
    <w:p w14:paraId="7432E210" w14:textId="131BAB01" w:rsidR="00296334" w:rsidRPr="00211FC2" w:rsidRDefault="00873948" w:rsidP="006F1915">
      <w:pPr>
        <w:pStyle w:val="Akapitzlist"/>
        <w:numPr>
          <w:ilvl w:val="0"/>
          <w:numId w:val="10"/>
        </w:numPr>
        <w:spacing w:before="120" w:line="276" w:lineRule="auto"/>
        <w:ind w:left="425" w:hanging="425"/>
        <w:contextualSpacing w:val="0"/>
        <w:rPr>
          <w:sz w:val="24"/>
          <w:szCs w:val="24"/>
        </w:rPr>
      </w:pPr>
      <w:r w:rsidRPr="00211FC2">
        <w:rPr>
          <w:sz w:val="24"/>
          <w:szCs w:val="24"/>
        </w:rPr>
        <w:t>Wykaz dopuszczalnych stawek dla towarów i usług w ramach naboru</w:t>
      </w:r>
      <w:r w:rsidR="006F1915" w:rsidRPr="00211FC2">
        <w:rPr>
          <w:bCs/>
          <w:sz w:val="24"/>
          <w:szCs w:val="24"/>
        </w:rPr>
        <w:t xml:space="preserve"> </w:t>
      </w:r>
      <w:r w:rsidR="009A099D" w:rsidRPr="00211FC2">
        <w:rPr>
          <w:bCs/>
          <w:sz w:val="24"/>
          <w:szCs w:val="24"/>
        </w:rPr>
        <w:t>nr FEPD.07.02-IP.01-001/23</w:t>
      </w:r>
      <w:r w:rsidRPr="00211FC2">
        <w:rPr>
          <w:bCs/>
          <w:sz w:val="24"/>
          <w:szCs w:val="24"/>
        </w:rPr>
        <w:t>.</w:t>
      </w:r>
    </w:p>
    <w:sectPr w:rsidR="00296334" w:rsidRPr="00211FC2" w:rsidSect="005F013A">
      <w:footerReference w:type="default" r:id="rId1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7B63" w14:textId="77777777" w:rsidR="00194AA2" w:rsidRDefault="00194AA2" w:rsidP="004B6FA1">
      <w:r>
        <w:separator/>
      </w:r>
    </w:p>
  </w:endnote>
  <w:endnote w:type="continuationSeparator" w:id="0">
    <w:p w14:paraId="48D1EA2A" w14:textId="77777777" w:rsidR="00194AA2" w:rsidRDefault="00194AA2"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End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0342" w14:textId="77777777" w:rsidR="00194AA2" w:rsidRDefault="00194AA2" w:rsidP="004B6FA1">
      <w:r>
        <w:separator/>
      </w:r>
    </w:p>
  </w:footnote>
  <w:footnote w:type="continuationSeparator" w:id="0">
    <w:p w14:paraId="1620AC42" w14:textId="77777777" w:rsidR="00194AA2" w:rsidRDefault="00194AA2" w:rsidP="004B6FA1">
      <w:r>
        <w:continuationSeparator/>
      </w:r>
    </w:p>
  </w:footnote>
  <w:footnote w:id="1">
    <w:p w14:paraId="6D7DBB3B" w14:textId="77777777" w:rsidR="001C195C" w:rsidRPr="0052061B" w:rsidRDefault="001C195C" w:rsidP="001C195C">
      <w:pPr>
        <w:pStyle w:val="Tekstprzypisudolnego"/>
        <w:rPr>
          <w:sz w:val="18"/>
          <w:szCs w:val="18"/>
        </w:rPr>
      </w:pPr>
      <w:r w:rsidRPr="0052061B">
        <w:rPr>
          <w:rStyle w:val="Odwoanieprzypisudolnego"/>
          <w:sz w:val="18"/>
          <w:szCs w:val="18"/>
        </w:rPr>
        <w:footnoteRef/>
      </w:r>
      <w:r w:rsidRPr="0052061B">
        <w:rPr>
          <w:sz w:val="18"/>
          <w:szCs w:val="18"/>
        </w:rPr>
        <w:t>Zgodnie</w:t>
      </w:r>
      <w:r>
        <w:rPr>
          <w:sz w:val="18"/>
          <w:szCs w:val="18"/>
        </w:rPr>
        <w:t xml:space="preserve"> z </w:t>
      </w:r>
      <w:r w:rsidRPr="0052061B">
        <w:rPr>
          <w:sz w:val="18"/>
          <w:szCs w:val="18"/>
        </w:rPr>
        <w:t>definicją wskazaną</w:t>
      </w:r>
      <w:r>
        <w:rPr>
          <w:sz w:val="18"/>
          <w:szCs w:val="18"/>
        </w:rPr>
        <w:t xml:space="preserve"> w </w:t>
      </w:r>
      <w:r w:rsidRPr="0052061B">
        <w:rPr>
          <w:sz w:val="18"/>
          <w:szCs w:val="18"/>
        </w:rPr>
        <w:t>wykazie pojęć;</w:t>
      </w:r>
    </w:p>
  </w:footnote>
  <w:footnote w:id="2">
    <w:p w14:paraId="0B84B628" w14:textId="77777777" w:rsidR="001C195C" w:rsidRDefault="001C195C" w:rsidP="001C195C">
      <w:pPr>
        <w:pStyle w:val="Tekstprzypisudolnego"/>
      </w:pPr>
      <w:r w:rsidRPr="0052061B">
        <w:rPr>
          <w:rStyle w:val="Odwoanieprzypisudolnego"/>
          <w:sz w:val="18"/>
          <w:szCs w:val="18"/>
        </w:rPr>
        <w:footnoteRef/>
      </w:r>
      <w:r w:rsidRPr="0052061B">
        <w:rPr>
          <w:sz w:val="18"/>
          <w:szCs w:val="18"/>
        </w:rPr>
        <w:t xml:space="preserve"> Umiejętności zielone – umiejętności o charakterze zawodowym lub ogólnym, niezbędne do pracy</w:t>
      </w:r>
      <w:r>
        <w:rPr>
          <w:sz w:val="18"/>
          <w:szCs w:val="18"/>
        </w:rPr>
        <w:t xml:space="preserve"> w </w:t>
      </w:r>
      <w:r w:rsidRPr="0052061B">
        <w:rPr>
          <w:sz w:val="18"/>
          <w:szCs w:val="18"/>
        </w:rPr>
        <w:t>sektorze zielonej gospodarki, czyli takiej, która jest oparta na odnawialnych źródłach energii, nowoczesnych technologiach ukierunkowanych na niskoemisyjność</w:t>
      </w:r>
      <w:r>
        <w:rPr>
          <w:sz w:val="18"/>
          <w:szCs w:val="18"/>
        </w:rPr>
        <w:t xml:space="preserve"> i </w:t>
      </w:r>
      <w:proofErr w:type="spellStart"/>
      <w:r w:rsidRPr="0052061B">
        <w:rPr>
          <w:sz w:val="18"/>
          <w:szCs w:val="18"/>
        </w:rPr>
        <w:t>zasobooszczędność</w:t>
      </w:r>
      <w:proofErr w:type="spellEnd"/>
      <w:r w:rsidRPr="0052061B">
        <w:rPr>
          <w:sz w:val="18"/>
          <w:szCs w:val="18"/>
        </w:rPr>
        <w:t>,</w:t>
      </w:r>
      <w:r>
        <w:rPr>
          <w:sz w:val="18"/>
          <w:szCs w:val="18"/>
        </w:rPr>
        <w:t xml:space="preserve"> a </w:t>
      </w:r>
      <w:r w:rsidRPr="0052061B">
        <w:rPr>
          <w:sz w:val="18"/>
          <w:szCs w:val="18"/>
        </w:rPr>
        <w:t>także na zarządzaniu środowiskowym</w:t>
      </w:r>
      <w:r>
        <w:rPr>
          <w:sz w:val="18"/>
          <w:szCs w:val="18"/>
        </w:rPr>
        <w:t xml:space="preserve"> w </w:t>
      </w:r>
      <w:r w:rsidRPr="0052061B">
        <w:rPr>
          <w:sz w:val="18"/>
          <w:szCs w:val="18"/>
        </w:rPr>
        <w:t>przedsiębiorstwach.</w:t>
      </w:r>
      <w:r>
        <w:rPr>
          <w:sz w:val="16"/>
          <w:szCs w:val="16"/>
        </w:rPr>
        <w:t xml:space="preserve"> </w:t>
      </w:r>
    </w:p>
  </w:footnote>
  <w:footnote w:id="3">
    <w:p w14:paraId="1D42D0B3" w14:textId="0B951C05" w:rsidR="00C41CC7" w:rsidRPr="0052061B" w:rsidRDefault="00C41CC7">
      <w:pPr>
        <w:pStyle w:val="Tekstprzypisudolnego"/>
        <w:rPr>
          <w:sz w:val="18"/>
          <w:szCs w:val="18"/>
        </w:rPr>
      </w:pPr>
      <w:r w:rsidRPr="0052061B">
        <w:rPr>
          <w:rStyle w:val="Odwoanieprzypisudolnego"/>
          <w:sz w:val="18"/>
          <w:szCs w:val="18"/>
        </w:rPr>
        <w:footnoteRef/>
      </w:r>
      <w:r w:rsidRPr="0052061B">
        <w:rPr>
          <w:sz w:val="18"/>
          <w:szCs w:val="18"/>
        </w:rPr>
        <w:t xml:space="preserve"> Wydatki na dostępność należą do kategorii limitowanych, jednak nie wiążą się</w:t>
      </w:r>
      <w:r>
        <w:rPr>
          <w:sz w:val="18"/>
          <w:szCs w:val="18"/>
        </w:rPr>
        <w:t xml:space="preserve"> z </w:t>
      </w:r>
      <w:r w:rsidRPr="0052061B">
        <w:rPr>
          <w:sz w:val="18"/>
          <w:szCs w:val="18"/>
        </w:rPr>
        <w:t>limitem rozumianym jako górny pułap, którego nie można przekroczyć. Kategoria ta służy jako narzędzie do oznaczania danego wydatku jako związanego</w:t>
      </w:r>
      <w:r>
        <w:rPr>
          <w:sz w:val="18"/>
          <w:szCs w:val="18"/>
        </w:rPr>
        <w:t xml:space="preserve"> z </w:t>
      </w:r>
      <w:r w:rsidRPr="0052061B">
        <w:rPr>
          <w:sz w:val="18"/>
          <w:szCs w:val="18"/>
        </w:rPr>
        <w:t xml:space="preserve">dostępnością.  </w:t>
      </w:r>
    </w:p>
  </w:footnote>
  <w:footnote w:id="4">
    <w:p w14:paraId="05A9DA3E" w14:textId="77777777" w:rsidR="00183B42" w:rsidRPr="0052061B" w:rsidRDefault="00183B42" w:rsidP="00183B42">
      <w:pPr>
        <w:pStyle w:val="Tekstprzypisudolnego"/>
        <w:rPr>
          <w:sz w:val="18"/>
          <w:szCs w:val="18"/>
        </w:rPr>
      </w:pPr>
      <w:r w:rsidRPr="0052061B">
        <w:rPr>
          <w:rStyle w:val="Odwoanieprzypisudolnego"/>
          <w:sz w:val="18"/>
          <w:szCs w:val="18"/>
        </w:rPr>
        <w:footnoteRef/>
      </w:r>
      <w:r w:rsidRPr="0052061B">
        <w:rPr>
          <w:sz w:val="18"/>
          <w:szCs w:val="18"/>
        </w:rPr>
        <w:t xml:space="preserve"> https://joint-research-centre.ec.europa.eu/digcomp_en</w:t>
      </w:r>
    </w:p>
  </w:footnote>
  <w:footnote w:id="5">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6">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7">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8">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9">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proofErr w:type="spellStart"/>
      <w:r w:rsidRPr="00F70884">
        <w:t>Niekwalifikowalność</w:t>
      </w:r>
      <w:proofErr w:type="spellEnd"/>
      <w:r w:rsidRPr="00F70884">
        <w:t xml:space="preserve">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10">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w:t>
      </w:r>
      <w:proofErr w:type="spellStart"/>
      <w:r w:rsidRPr="00351D3A">
        <w:t>financingiem</w:t>
      </w:r>
      <w:proofErr w:type="spellEnd"/>
      <w:r w:rsidRPr="00351D3A">
        <w:t>, o</w:t>
      </w:r>
      <w:r w:rsidRPr="00BB57F7">
        <w:t xml:space="preserve"> </w:t>
      </w:r>
      <w:r w:rsidRPr="00351D3A">
        <w:t xml:space="preserve">ile spełnione zostały warunki z sekcji 3.4.3 Wytycznych </w:t>
      </w:r>
      <w:r w:rsidRPr="00BB57F7">
        <w:t>kwalifikowalności.</w:t>
      </w:r>
    </w:p>
  </w:footnote>
  <w:footnote w:id="11">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w:t>
      </w:r>
      <w:proofErr w:type="spellStart"/>
      <w:r w:rsidRPr="00BB57F7">
        <w:rPr>
          <w:rFonts w:eastAsiaTheme="minorHAnsi"/>
          <w:lang w:eastAsia="en-US"/>
        </w:rPr>
        <w:t>financingiem</w:t>
      </w:r>
      <w:proofErr w:type="spellEnd"/>
      <w:r w:rsidRPr="00BB57F7">
        <w:rPr>
          <w:rFonts w:eastAsiaTheme="minorHAnsi"/>
          <w:lang w:eastAsia="en-US"/>
        </w:rPr>
        <w:t>.</w:t>
      </w:r>
    </w:p>
  </w:footnote>
  <w:footnote w:id="12">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w:t>
      </w:r>
      <w:proofErr w:type="spellStart"/>
      <w:r w:rsidRPr="00EE671A">
        <w:t>financingiem</w:t>
      </w:r>
      <w:proofErr w:type="spellEnd"/>
      <w:r w:rsidRPr="00EE671A">
        <w:t>.</w:t>
      </w:r>
    </w:p>
  </w:footnote>
  <w:footnote w:id="13">
    <w:p w14:paraId="56451696" w14:textId="77777777" w:rsidR="008269BE" w:rsidRPr="00D54CFE" w:rsidRDefault="009B7CD4" w:rsidP="008269BE">
      <w:pPr>
        <w:widowControl/>
        <w:rPr>
          <w:rFonts w:eastAsiaTheme="minorHAnsi"/>
          <w:lang w:eastAsia="en-US"/>
        </w:rPr>
      </w:pPr>
      <w:r>
        <w:rPr>
          <w:rStyle w:val="Odwoanieprzypisudolnego"/>
        </w:rPr>
        <w:footnoteRef/>
      </w:r>
      <w:r>
        <w:t xml:space="preserve"> </w:t>
      </w:r>
      <w:r w:rsidR="008269BE" w:rsidRPr="00D54CFE">
        <w:rPr>
          <w:rFonts w:eastAsiaTheme="minorHAnsi"/>
          <w:lang w:eastAsia="en-US"/>
        </w:rPr>
        <w:t>https://ec.europa.eu/info/funding-tenders/procedures-guidelines-tenders/information-contractorsand-</w:t>
      </w:r>
    </w:p>
    <w:p w14:paraId="68F4DF5A" w14:textId="7D798784" w:rsidR="009B7CD4" w:rsidRPr="00D54CFE" w:rsidRDefault="008269BE" w:rsidP="008269BE">
      <w:pPr>
        <w:widowControl/>
      </w:pPr>
      <w:proofErr w:type="spellStart"/>
      <w:r w:rsidRPr="00D54CFE">
        <w:rPr>
          <w:rFonts w:eastAsiaTheme="minorHAnsi"/>
          <w:lang w:eastAsia="en-US"/>
        </w:rPr>
        <w:t>beneficiaries</w:t>
      </w:r>
      <w:proofErr w:type="spellEnd"/>
      <w:r w:rsidRPr="00D54CFE">
        <w:rPr>
          <w:rFonts w:eastAsiaTheme="minorHAnsi"/>
          <w:lang w:eastAsia="en-US"/>
        </w:rPr>
        <w:t>/exchange-</w:t>
      </w:r>
      <w:proofErr w:type="spellStart"/>
      <w:r w:rsidRPr="00D54CFE">
        <w:rPr>
          <w:rFonts w:eastAsiaTheme="minorHAnsi"/>
          <w:lang w:eastAsia="en-US"/>
        </w:rPr>
        <w:t>rate</w:t>
      </w:r>
      <w:proofErr w:type="spellEnd"/>
      <w:r w:rsidRPr="00D54CFE">
        <w:rPr>
          <w:rFonts w:eastAsiaTheme="minorHAnsi"/>
          <w:lang w:eastAsia="en-US"/>
        </w:rPr>
        <w:t>-</w:t>
      </w:r>
      <w:proofErr w:type="spellStart"/>
      <w:r w:rsidRPr="00D54CFE">
        <w:rPr>
          <w:rFonts w:eastAsiaTheme="minorHAnsi"/>
          <w:lang w:eastAsia="en-US"/>
        </w:rPr>
        <w:t>inforeuro_en</w:t>
      </w:r>
      <w:proofErr w:type="spellEnd"/>
      <w:r w:rsidR="0010652A">
        <w:rPr>
          <w:rFonts w:eastAsiaTheme="minorHAnsi"/>
          <w:lang w:eastAsia="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10004E5"/>
    <w:multiLevelType w:val="hybridMultilevel"/>
    <w:tmpl w:val="E5407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4795362"/>
    <w:multiLevelType w:val="hybridMultilevel"/>
    <w:tmpl w:val="BAE800A4"/>
    <w:lvl w:ilvl="0" w:tplc="28A81E2E">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66A2EDD"/>
    <w:multiLevelType w:val="hybridMultilevel"/>
    <w:tmpl w:val="A0A693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860455"/>
    <w:multiLevelType w:val="hybridMultilevel"/>
    <w:tmpl w:val="021C51F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082776D7"/>
    <w:multiLevelType w:val="hybridMultilevel"/>
    <w:tmpl w:val="CA34BA48"/>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AC431F"/>
    <w:multiLevelType w:val="hybridMultilevel"/>
    <w:tmpl w:val="69A44144"/>
    <w:lvl w:ilvl="0" w:tplc="A8F696A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625264"/>
    <w:multiLevelType w:val="hybridMultilevel"/>
    <w:tmpl w:val="73CA6ACC"/>
    <w:lvl w:ilvl="0" w:tplc="BECE90EC">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6" w15:restartNumberingAfterBreak="0">
    <w:nsid w:val="0FC24780"/>
    <w:multiLevelType w:val="multilevel"/>
    <w:tmpl w:val="D306437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000000" w:themeColor="text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F3466A"/>
    <w:multiLevelType w:val="hybridMultilevel"/>
    <w:tmpl w:val="840AE89E"/>
    <w:lvl w:ilvl="0" w:tplc="9E4410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E643A6"/>
    <w:multiLevelType w:val="hybridMultilevel"/>
    <w:tmpl w:val="D07E3252"/>
    <w:lvl w:ilvl="0" w:tplc="D3EA467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3" w15:restartNumberingAfterBreak="0">
    <w:nsid w:val="13501BB5"/>
    <w:multiLevelType w:val="hybridMultilevel"/>
    <w:tmpl w:val="C6983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25"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B6647E9"/>
    <w:multiLevelType w:val="hybridMultilevel"/>
    <w:tmpl w:val="F96063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7A3AFC"/>
    <w:multiLevelType w:val="hybridMultilevel"/>
    <w:tmpl w:val="1E82D3C2"/>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F760D3"/>
    <w:multiLevelType w:val="hybridMultilevel"/>
    <w:tmpl w:val="6FC8DED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516EB1"/>
    <w:multiLevelType w:val="hybridMultilevel"/>
    <w:tmpl w:val="6D5A8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73601E"/>
    <w:multiLevelType w:val="hybridMultilevel"/>
    <w:tmpl w:val="8410C5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21EC1B8C"/>
    <w:multiLevelType w:val="hybridMultilevel"/>
    <w:tmpl w:val="306855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3C874E2"/>
    <w:multiLevelType w:val="hybridMultilevel"/>
    <w:tmpl w:val="9202D534"/>
    <w:lvl w:ilvl="0" w:tplc="BECE90EC">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7" w15:restartNumberingAfterBreak="0">
    <w:nsid w:val="24185FFB"/>
    <w:multiLevelType w:val="hybridMultilevel"/>
    <w:tmpl w:val="ECD8C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3A0D97"/>
    <w:multiLevelType w:val="hybridMultilevel"/>
    <w:tmpl w:val="2F2CF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A708D9"/>
    <w:multiLevelType w:val="hybridMultilevel"/>
    <w:tmpl w:val="61961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317D2E"/>
    <w:multiLevelType w:val="hybridMultilevel"/>
    <w:tmpl w:val="76E6DE4A"/>
    <w:lvl w:ilvl="0" w:tplc="802ED430">
      <w:numFmt w:val="bullet"/>
      <w:lvlText w:val="-"/>
      <w:lvlJc w:val="left"/>
      <w:pPr>
        <w:ind w:left="1068" w:hanging="360"/>
      </w:pPr>
      <w:rPr>
        <w:rFonts w:ascii="Calibri" w:eastAsia="Calibri" w:hAnsi="Calibri"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AA6C16"/>
    <w:multiLevelType w:val="hybridMultilevel"/>
    <w:tmpl w:val="784EB39C"/>
    <w:lvl w:ilvl="0" w:tplc="200E36C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FBA349A"/>
    <w:multiLevelType w:val="hybridMultilevel"/>
    <w:tmpl w:val="E25EC532"/>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8"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1"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5" w15:restartNumberingAfterBreak="0">
    <w:nsid w:val="35F8178C"/>
    <w:multiLevelType w:val="hybridMultilevel"/>
    <w:tmpl w:val="16309588"/>
    <w:lvl w:ilvl="0" w:tplc="AC0A9D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87773A0"/>
    <w:multiLevelType w:val="hybridMultilevel"/>
    <w:tmpl w:val="0AC0A6B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7"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7C3207"/>
    <w:multiLevelType w:val="hybridMultilevel"/>
    <w:tmpl w:val="CABC14F0"/>
    <w:lvl w:ilvl="0" w:tplc="352066A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2"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EDC4C97"/>
    <w:multiLevelType w:val="hybridMultilevel"/>
    <w:tmpl w:val="1C844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317C46"/>
    <w:multiLevelType w:val="hybridMultilevel"/>
    <w:tmpl w:val="6D8028F0"/>
    <w:lvl w:ilvl="0" w:tplc="BECE90E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74"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676DAE"/>
    <w:multiLevelType w:val="hybridMultilevel"/>
    <w:tmpl w:val="149E6A38"/>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C28639E"/>
    <w:multiLevelType w:val="hybridMultilevel"/>
    <w:tmpl w:val="C9D69F50"/>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4E986D34"/>
    <w:multiLevelType w:val="hybridMultilevel"/>
    <w:tmpl w:val="531CC78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9" w15:restartNumberingAfterBreak="0">
    <w:nsid w:val="4F554902"/>
    <w:multiLevelType w:val="hybridMultilevel"/>
    <w:tmpl w:val="D970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2E67B53"/>
    <w:multiLevelType w:val="hybridMultilevel"/>
    <w:tmpl w:val="D896A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3355EB7"/>
    <w:multiLevelType w:val="hybridMultilevel"/>
    <w:tmpl w:val="B9C2B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F2030F"/>
    <w:multiLevelType w:val="hybridMultilevel"/>
    <w:tmpl w:val="CBCE37E0"/>
    <w:lvl w:ilvl="0" w:tplc="8A5C70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67626B3"/>
    <w:multiLevelType w:val="hybridMultilevel"/>
    <w:tmpl w:val="B3E0365C"/>
    <w:lvl w:ilvl="0" w:tplc="BAA496FC">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82C493B"/>
    <w:multiLevelType w:val="hybridMultilevel"/>
    <w:tmpl w:val="4E125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9"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BB208A9"/>
    <w:multiLevelType w:val="hybridMultilevel"/>
    <w:tmpl w:val="DFF680F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D8638AA"/>
    <w:multiLevelType w:val="hybridMultilevel"/>
    <w:tmpl w:val="282A24A2"/>
    <w:lvl w:ilvl="0" w:tplc="5D8E75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0794B28"/>
    <w:multiLevelType w:val="hybridMultilevel"/>
    <w:tmpl w:val="5CCEDB88"/>
    <w:lvl w:ilvl="0" w:tplc="0AA470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97" w15:restartNumberingAfterBreak="0">
    <w:nsid w:val="629B19AA"/>
    <w:multiLevelType w:val="hybridMultilevel"/>
    <w:tmpl w:val="CED42328"/>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4"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6BB717E9"/>
    <w:multiLevelType w:val="hybridMultilevel"/>
    <w:tmpl w:val="6FAE0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DE53BFF"/>
    <w:multiLevelType w:val="multilevel"/>
    <w:tmpl w:val="D306437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000000" w:themeColor="text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1" w15:restartNumberingAfterBreak="0">
    <w:nsid w:val="6EA206EA"/>
    <w:multiLevelType w:val="hybridMultilevel"/>
    <w:tmpl w:val="6D5A85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0E9633F"/>
    <w:multiLevelType w:val="multilevel"/>
    <w:tmpl w:val="0B64495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3" w15:restartNumberingAfterBreak="0">
    <w:nsid w:val="712C7D06"/>
    <w:multiLevelType w:val="hybridMultilevel"/>
    <w:tmpl w:val="6EC273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5" w15:restartNumberingAfterBreak="0">
    <w:nsid w:val="72E2246B"/>
    <w:multiLevelType w:val="hybridMultilevel"/>
    <w:tmpl w:val="B6B8568C"/>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52E4685"/>
    <w:multiLevelType w:val="hybridMultilevel"/>
    <w:tmpl w:val="C372844E"/>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8" w15:restartNumberingAfterBreak="0">
    <w:nsid w:val="76480BA1"/>
    <w:multiLevelType w:val="hybridMultilevel"/>
    <w:tmpl w:val="1020F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6AE41F1"/>
    <w:multiLevelType w:val="hybridMultilevel"/>
    <w:tmpl w:val="E7B0C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1"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3" w15:restartNumberingAfterBreak="0">
    <w:nsid w:val="7B17747A"/>
    <w:multiLevelType w:val="hybridMultilevel"/>
    <w:tmpl w:val="794237C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4" w15:restartNumberingAfterBreak="0">
    <w:nsid w:val="7B7F7B17"/>
    <w:multiLevelType w:val="hybridMultilevel"/>
    <w:tmpl w:val="0D0E42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5"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CF8143F"/>
    <w:multiLevelType w:val="hybridMultilevel"/>
    <w:tmpl w:val="C1FA232A"/>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2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0" w15:restartNumberingAfterBreak="0">
    <w:nsid w:val="7E543ABF"/>
    <w:multiLevelType w:val="hybridMultilevel"/>
    <w:tmpl w:val="02DE4CA2"/>
    <w:lvl w:ilvl="0" w:tplc="BECE90EC">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1"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31"/>
  </w:num>
  <w:num w:numId="2" w16cid:durableId="1492451913">
    <w:abstractNumId w:val="109"/>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20" w:hanging="360"/>
        </w:pPr>
        <w:rPr>
          <w:rFonts w:ascii="Arial" w:hAnsi="Arial" w:cs="Arial" w:hint="default"/>
          <w:color w:val="auto"/>
          <w:sz w:val="24"/>
          <w:szCs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90391645">
    <w:abstractNumId w:val="107"/>
  </w:num>
  <w:num w:numId="4" w16cid:durableId="1759909662">
    <w:abstractNumId w:val="1"/>
  </w:num>
  <w:num w:numId="5" w16cid:durableId="1341352307">
    <w:abstractNumId w:val="73"/>
  </w:num>
  <w:num w:numId="6" w16cid:durableId="1515457692">
    <w:abstractNumId w:val="54"/>
  </w:num>
  <w:num w:numId="7" w16cid:durableId="49428045">
    <w:abstractNumId w:val="30"/>
  </w:num>
  <w:num w:numId="8" w16cid:durableId="1139148350">
    <w:abstractNumId w:val="76"/>
  </w:num>
  <w:num w:numId="9" w16cid:durableId="1577938573">
    <w:abstractNumId w:val="79"/>
  </w:num>
  <w:num w:numId="10" w16cid:durableId="199712008">
    <w:abstractNumId w:val="83"/>
  </w:num>
  <w:num w:numId="11" w16cid:durableId="456529169">
    <w:abstractNumId w:val="67"/>
  </w:num>
  <w:num w:numId="12" w16cid:durableId="1148403215">
    <w:abstractNumId w:val="52"/>
  </w:num>
  <w:num w:numId="13" w16cid:durableId="1151872981">
    <w:abstractNumId w:val="120"/>
  </w:num>
  <w:num w:numId="14" w16cid:durableId="1288394658">
    <w:abstractNumId w:val="65"/>
  </w:num>
  <w:num w:numId="15" w16cid:durableId="1846551276">
    <w:abstractNumId w:val="92"/>
  </w:num>
  <w:num w:numId="16" w16cid:durableId="971330857">
    <w:abstractNumId w:val="108"/>
  </w:num>
  <w:num w:numId="17" w16cid:durableId="1739594691">
    <w:abstractNumId w:val="69"/>
  </w:num>
  <w:num w:numId="18" w16cid:durableId="1259557137">
    <w:abstractNumId w:val="126"/>
  </w:num>
  <w:num w:numId="19" w16cid:durableId="1636636873">
    <w:abstractNumId w:val="27"/>
  </w:num>
  <w:num w:numId="20" w16cid:durableId="474958002">
    <w:abstractNumId w:val="20"/>
  </w:num>
  <w:num w:numId="21" w16cid:durableId="1089931906">
    <w:abstractNumId w:val="43"/>
  </w:num>
  <w:num w:numId="22" w16cid:durableId="566493858">
    <w:abstractNumId w:val="87"/>
  </w:num>
  <w:num w:numId="23" w16cid:durableId="915557111">
    <w:abstractNumId w:val="4"/>
  </w:num>
  <w:num w:numId="24" w16cid:durableId="1752773420">
    <w:abstractNumId w:val="102"/>
  </w:num>
  <w:num w:numId="25" w16cid:durableId="1288507616">
    <w:abstractNumId w:val="72"/>
  </w:num>
  <w:num w:numId="26" w16cid:durableId="279919085">
    <w:abstractNumId w:val="129"/>
  </w:num>
  <w:num w:numId="27" w16cid:durableId="605700794">
    <w:abstractNumId w:val="81"/>
  </w:num>
  <w:num w:numId="28" w16cid:durableId="2127574980">
    <w:abstractNumId w:val="8"/>
  </w:num>
  <w:num w:numId="29" w16cid:durableId="71390117">
    <w:abstractNumId w:val="124"/>
  </w:num>
  <w:num w:numId="30" w16cid:durableId="142896186">
    <w:abstractNumId w:val="2"/>
  </w:num>
  <w:num w:numId="31" w16cid:durableId="686099775">
    <w:abstractNumId w:val="61"/>
  </w:num>
  <w:num w:numId="32" w16cid:durableId="1263101905">
    <w:abstractNumId w:val="49"/>
  </w:num>
  <w:num w:numId="33" w16cid:durableId="1668240998">
    <w:abstractNumId w:val="98"/>
  </w:num>
  <w:num w:numId="34" w16cid:durableId="900217334">
    <w:abstractNumId w:val="19"/>
  </w:num>
  <w:num w:numId="35" w16cid:durableId="1889222349">
    <w:abstractNumId w:val="62"/>
  </w:num>
  <w:num w:numId="36" w16cid:durableId="909465699">
    <w:abstractNumId w:val="64"/>
  </w:num>
  <w:num w:numId="37" w16cid:durableId="2114859475">
    <w:abstractNumId w:val="50"/>
  </w:num>
  <w:num w:numId="38" w16cid:durableId="54015452">
    <w:abstractNumId w:val="44"/>
  </w:num>
  <w:num w:numId="39" w16cid:durableId="796752251">
    <w:abstractNumId w:val="13"/>
  </w:num>
  <w:num w:numId="40" w16cid:durableId="1610549098">
    <w:abstractNumId w:val="17"/>
  </w:num>
  <w:num w:numId="41" w16cid:durableId="1254361964">
    <w:abstractNumId w:val="33"/>
  </w:num>
  <w:num w:numId="42" w16cid:durableId="549925018">
    <w:abstractNumId w:val="91"/>
  </w:num>
  <w:num w:numId="43" w16cid:durableId="1099643120">
    <w:abstractNumId w:val="24"/>
  </w:num>
  <w:num w:numId="44" w16cid:durableId="1812020531">
    <w:abstractNumId w:val="130"/>
  </w:num>
  <w:num w:numId="45" w16cid:durableId="1477913416">
    <w:abstractNumId w:val="80"/>
  </w:num>
  <w:num w:numId="46" w16cid:durableId="1419404632">
    <w:abstractNumId w:val="66"/>
  </w:num>
  <w:num w:numId="47" w16cid:durableId="1090009893">
    <w:abstractNumId w:val="28"/>
  </w:num>
  <w:num w:numId="48" w16cid:durableId="346368222">
    <w:abstractNumId w:val="106"/>
  </w:num>
  <w:num w:numId="49" w16cid:durableId="1470394206">
    <w:abstractNumId w:val="29"/>
  </w:num>
  <w:num w:numId="50" w16cid:durableId="34889149">
    <w:abstractNumId w:val="35"/>
  </w:num>
  <w:num w:numId="51" w16cid:durableId="550113886">
    <w:abstractNumId w:val="104"/>
  </w:num>
  <w:num w:numId="52" w16cid:durableId="2083597046">
    <w:abstractNumId w:val="114"/>
  </w:num>
  <w:num w:numId="53" w16cid:durableId="1714381384">
    <w:abstractNumId w:val="127"/>
  </w:num>
  <w:num w:numId="54" w16cid:durableId="5255652">
    <w:abstractNumId w:val="51"/>
  </w:num>
  <w:num w:numId="55" w16cid:durableId="2053528544">
    <w:abstractNumId w:val="18"/>
  </w:num>
  <w:num w:numId="56" w16cid:durableId="549538543">
    <w:abstractNumId w:val="48"/>
  </w:num>
  <w:num w:numId="57" w16cid:durableId="1101147940">
    <w:abstractNumId w:val="26"/>
  </w:num>
  <w:num w:numId="58" w16cid:durableId="1746414435">
    <w:abstractNumId w:val="70"/>
  </w:num>
  <w:num w:numId="59" w16cid:durableId="1113748516">
    <w:abstractNumId w:val="101"/>
  </w:num>
  <w:num w:numId="60" w16cid:durableId="232739185">
    <w:abstractNumId w:val="122"/>
  </w:num>
  <w:num w:numId="61" w16cid:durableId="1971091633">
    <w:abstractNumId w:val="5"/>
  </w:num>
  <w:num w:numId="62" w16cid:durableId="1570068834">
    <w:abstractNumId w:val="99"/>
  </w:num>
  <w:num w:numId="63" w16cid:durableId="998966662">
    <w:abstractNumId w:val="128"/>
  </w:num>
  <w:num w:numId="64" w16cid:durableId="2090230452">
    <w:abstractNumId w:val="89"/>
  </w:num>
  <w:num w:numId="65" w16cid:durableId="273488253">
    <w:abstractNumId w:val="40"/>
  </w:num>
  <w:num w:numId="66" w16cid:durableId="1503664920">
    <w:abstractNumId w:val="57"/>
  </w:num>
  <w:num w:numId="67" w16cid:durableId="414714388">
    <w:abstractNumId w:val="0"/>
  </w:num>
  <w:num w:numId="68" w16cid:durableId="1429621844">
    <w:abstractNumId w:val="14"/>
  </w:num>
  <w:num w:numId="69" w16cid:durableId="381564582">
    <w:abstractNumId w:val="121"/>
  </w:num>
  <w:num w:numId="70" w16cid:durableId="1303652764">
    <w:abstractNumId w:val="110"/>
  </w:num>
  <w:num w:numId="71" w16cid:durableId="1445924485">
    <w:abstractNumId w:val="94"/>
  </w:num>
  <w:num w:numId="72" w16cid:durableId="266350940">
    <w:abstractNumId w:val="96"/>
  </w:num>
  <w:num w:numId="73" w16cid:durableId="1222669711">
    <w:abstractNumId w:val="56"/>
  </w:num>
  <w:num w:numId="74" w16cid:durableId="1663197861">
    <w:abstractNumId w:val="45"/>
  </w:num>
  <w:num w:numId="75" w16cid:durableId="1807620884">
    <w:abstractNumId w:val="9"/>
  </w:num>
  <w:num w:numId="76" w16cid:durableId="1568952111">
    <w:abstractNumId w:val="46"/>
  </w:num>
  <w:num w:numId="77" w16cid:durableId="1400060264">
    <w:abstractNumId w:val="21"/>
  </w:num>
  <w:num w:numId="78" w16cid:durableId="1534228787">
    <w:abstractNumId w:val="112"/>
  </w:num>
  <w:num w:numId="79" w16cid:durableId="732313831">
    <w:abstractNumId w:val="47"/>
  </w:num>
  <w:num w:numId="80" w16cid:durableId="443112648">
    <w:abstractNumId w:val="32"/>
  </w:num>
  <w:num w:numId="81" w16cid:durableId="499542604">
    <w:abstractNumId w:val="117"/>
  </w:num>
  <w:num w:numId="82" w16cid:durableId="1133714515">
    <w:abstractNumId w:val="115"/>
  </w:num>
  <w:num w:numId="83" w16cid:durableId="2143224777">
    <w:abstractNumId w:val="97"/>
  </w:num>
  <w:num w:numId="84" w16cid:durableId="994336432">
    <w:abstractNumId w:val="78"/>
  </w:num>
  <w:num w:numId="85" w16cid:durableId="269512971">
    <w:abstractNumId w:val="123"/>
  </w:num>
  <w:num w:numId="86" w16cid:durableId="1554925175">
    <w:abstractNumId w:val="15"/>
  </w:num>
  <w:num w:numId="87" w16cid:durableId="40374585">
    <w:abstractNumId w:val="86"/>
  </w:num>
  <w:num w:numId="88" w16cid:durableId="529031571">
    <w:abstractNumId w:val="11"/>
  </w:num>
  <w:num w:numId="89" w16cid:durableId="132598603">
    <w:abstractNumId w:val="58"/>
  </w:num>
  <w:num w:numId="90" w16cid:durableId="825050196">
    <w:abstractNumId w:val="7"/>
  </w:num>
  <w:num w:numId="91" w16cid:durableId="713968776">
    <w:abstractNumId w:val="71"/>
  </w:num>
  <w:num w:numId="92" w16cid:durableId="68235711">
    <w:abstractNumId w:val="36"/>
  </w:num>
  <w:num w:numId="93" w16cid:durableId="1894730525">
    <w:abstractNumId w:val="77"/>
  </w:num>
  <w:num w:numId="94" w16cid:durableId="1729717928">
    <w:abstractNumId w:val="12"/>
  </w:num>
  <w:num w:numId="95" w16cid:durableId="575087944">
    <w:abstractNumId w:val="100"/>
  </w:num>
  <w:num w:numId="96" w16cid:durableId="1889682351">
    <w:abstractNumId w:val="85"/>
  </w:num>
  <w:num w:numId="97" w16cid:durableId="451747714">
    <w:abstractNumId w:val="116"/>
  </w:num>
  <w:num w:numId="98" w16cid:durableId="132454369">
    <w:abstractNumId w:val="59"/>
  </w:num>
  <w:num w:numId="99" w16cid:durableId="1981953908">
    <w:abstractNumId w:val="31"/>
  </w:num>
  <w:num w:numId="100" w16cid:durableId="557932823">
    <w:abstractNumId w:val="113"/>
  </w:num>
  <w:num w:numId="101" w16cid:durableId="1275476166">
    <w:abstractNumId w:val="125"/>
  </w:num>
  <w:num w:numId="102" w16cid:durableId="2111923499">
    <w:abstractNumId w:val="111"/>
  </w:num>
  <w:num w:numId="103" w16cid:durableId="2122415365">
    <w:abstractNumId w:val="3"/>
  </w:num>
  <w:num w:numId="104" w16cid:durableId="1325627854">
    <w:abstractNumId w:val="16"/>
  </w:num>
  <w:num w:numId="105" w16cid:durableId="1658530006">
    <w:abstractNumId w:val="74"/>
  </w:num>
  <w:num w:numId="106" w16cid:durableId="324286798">
    <w:abstractNumId w:val="42"/>
  </w:num>
  <w:num w:numId="107" w16cid:durableId="1976329193">
    <w:abstractNumId w:val="41"/>
  </w:num>
  <w:num w:numId="108" w16cid:durableId="846555294">
    <w:abstractNumId w:val="60"/>
  </w:num>
  <w:num w:numId="109" w16cid:durableId="766191722">
    <w:abstractNumId w:val="37"/>
  </w:num>
  <w:num w:numId="110" w16cid:durableId="1452043877">
    <w:abstractNumId w:val="84"/>
  </w:num>
  <w:num w:numId="111" w16cid:durableId="1633436946">
    <w:abstractNumId w:val="23"/>
  </w:num>
  <w:num w:numId="112" w16cid:durableId="1533616692">
    <w:abstractNumId w:val="93"/>
  </w:num>
  <w:num w:numId="113" w16cid:durableId="1913277440">
    <w:abstractNumId w:val="55"/>
  </w:num>
  <w:num w:numId="114" w16cid:durableId="1625577511">
    <w:abstractNumId w:val="22"/>
  </w:num>
  <w:num w:numId="115" w16cid:durableId="1055205260">
    <w:abstractNumId w:val="95"/>
  </w:num>
  <w:num w:numId="116" w16cid:durableId="1426609738">
    <w:abstractNumId w:val="88"/>
  </w:num>
  <w:num w:numId="117" w16cid:durableId="448860593">
    <w:abstractNumId w:val="34"/>
  </w:num>
  <w:num w:numId="118" w16cid:durableId="1812362979">
    <w:abstractNumId w:val="39"/>
  </w:num>
  <w:num w:numId="119" w16cid:durableId="1389300761">
    <w:abstractNumId w:val="63"/>
  </w:num>
  <w:num w:numId="120" w16cid:durableId="2111195452">
    <w:abstractNumId w:val="82"/>
  </w:num>
  <w:num w:numId="121" w16cid:durableId="1038119043">
    <w:abstractNumId w:val="38"/>
  </w:num>
  <w:num w:numId="122" w16cid:durableId="326858404">
    <w:abstractNumId w:val="53"/>
  </w:num>
  <w:num w:numId="123" w16cid:durableId="1898317405">
    <w:abstractNumId w:val="68"/>
  </w:num>
  <w:num w:numId="124" w16cid:durableId="922298634">
    <w:abstractNumId w:val="25"/>
  </w:num>
  <w:num w:numId="125" w16cid:durableId="236327616">
    <w:abstractNumId w:val="6"/>
  </w:num>
  <w:num w:numId="126" w16cid:durableId="1976985996">
    <w:abstractNumId w:val="105"/>
  </w:num>
  <w:num w:numId="127" w16cid:durableId="995452700">
    <w:abstractNumId w:val="103"/>
  </w:num>
  <w:num w:numId="128" w16cid:durableId="2116972827">
    <w:abstractNumId w:val="90"/>
  </w:num>
  <w:num w:numId="129" w16cid:durableId="1656300555">
    <w:abstractNumId w:val="118"/>
  </w:num>
  <w:num w:numId="130" w16cid:durableId="1323581002">
    <w:abstractNumId w:val="75"/>
  </w:num>
  <w:num w:numId="131" w16cid:durableId="1945110347">
    <w:abstractNumId w:val="10"/>
  </w:num>
  <w:num w:numId="132" w16cid:durableId="1260989595">
    <w:abstractNumId w:val="11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12634"/>
    <w:rsid w:val="000164FF"/>
    <w:rsid w:val="000171B3"/>
    <w:rsid w:val="000253D9"/>
    <w:rsid w:val="000302A9"/>
    <w:rsid w:val="00032D21"/>
    <w:rsid w:val="00034E57"/>
    <w:rsid w:val="00036B0F"/>
    <w:rsid w:val="00036DB6"/>
    <w:rsid w:val="00036FB0"/>
    <w:rsid w:val="00040E3F"/>
    <w:rsid w:val="00042041"/>
    <w:rsid w:val="00044D93"/>
    <w:rsid w:val="0004568F"/>
    <w:rsid w:val="0004595D"/>
    <w:rsid w:val="000501D6"/>
    <w:rsid w:val="0005024F"/>
    <w:rsid w:val="0005241D"/>
    <w:rsid w:val="000526B1"/>
    <w:rsid w:val="0005294D"/>
    <w:rsid w:val="0005324B"/>
    <w:rsid w:val="00053635"/>
    <w:rsid w:val="00056E8E"/>
    <w:rsid w:val="00057F3A"/>
    <w:rsid w:val="00060883"/>
    <w:rsid w:val="00063669"/>
    <w:rsid w:val="00067881"/>
    <w:rsid w:val="00067F48"/>
    <w:rsid w:val="00070E4F"/>
    <w:rsid w:val="00071873"/>
    <w:rsid w:val="0007274C"/>
    <w:rsid w:val="00074E70"/>
    <w:rsid w:val="000768DC"/>
    <w:rsid w:val="00080E2A"/>
    <w:rsid w:val="00086339"/>
    <w:rsid w:val="000867AA"/>
    <w:rsid w:val="0009056B"/>
    <w:rsid w:val="00090F65"/>
    <w:rsid w:val="0009536D"/>
    <w:rsid w:val="00096F59"/>
    <w:rsid w:val="000A1278"/>
    <w:rsid w:val="000A7651"/>
    <w:rsid w:val="000B0B87"/>
    <w:rsid w:val="000B1B42"/>
    <w:rsid w:val="000B7E87"/>
    <w:rsid w:val="000C30DA"/>
    <w:rsid w:val="000C4A9A"/>
    <w:rsid w:val="000C505E"/>
    <w:rsid w:val="000C6AD8"/>
    <w:rsid w:val="000C7D78"/>
    <w:rsid w:val="000D241F"/>
    <w:rsid w:val="000D29F8"/>
    <w:rsid w:val="000D2D54"/>
    <w:rsid w:val="000D317E"/>
    <w:rsid w:val="000D5F2F"/>
    <w:rsid w:val="000E0450"/>
    <w:rsid w:val="000E0DB7"/>
    <w:rsid w:val="000E0FA7"/>
    <w:rsid w:val="000E122B"/>
    <w:rsid w:val="000E28DE"/>
    <w:rsid w:val="000E5991"/>
    <w:rsid w:val="000F195F"/>
    <w:rsid w:val="000F291A"/>
    <w:rsid w:val="000F41B2"/>
    <w:rsid w:val="000F60A4"/>
    <w:rsid w:val="001017E7"/>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20A62"/>
    <w:rsid w:val="0012614D"/>
    <w:rsid w:val="0012644A"/>
    <w:rsid w:val="00127A9B"/>
    <w:rsid w:val="00132304"/>
    <w:rsid w:val="00132CDF"/>
    <w:rsid w:val="00132D2A"/>
    <w:rsid w:val="00132F57"/>
    <w:rsid w:val="00134E96"/>
    <w:rsid w:val="00135C23"/>
    <w:rsid w:val="00135F86"/>
    <w:rsid w:val="00136C76"/>
    <w:rsid w:val="00140AAA"/>
    <w:rsid w:val="001418DF"/>
    <w:rsid w:val="001419CF"/>
    <w:rsid w:val="00142BAC"/>
    <w:rsid w:val="00147AC4"/>
    <w:rsid w:val="00151648"/>
    <w:rsid w:val="00153A3B"/>
    <w:rsid w:val="00156071"/>
    <w:rsid w:val="001566BF"/>
    <w:rsid w:val="00157C22"/>
    <w:rsid w:val="00161C4E"/>
    <w:rsid w:val="00163CFA"/>
    <w:rsid w:val="001668C4"/>
    <w:rsid w:val="00167E76"/>
    <w:rsid w:val="00170DBB"/>
    <w:rsid w:val="0017216A"/>
    <w:rsid w:val="0017579E"/>
    <w:rsid w:val="00175AA6"/>
    <w:rsid w:val="00176A5A"/>
    <w:rsid w:val="00176AF4"/>
    <w:rsid w:val="00176CFA"/>
    <w:rsid w:val="001805DC"/>
    <w:rsid w:val="00183B42"/>
    <w:rsid w:val="00185104"/>
    <w:rsid w:val="001867B3"/>
    <w:rsid w:val="00187B26"/>
    <w:rsid w:val="00192967"/>
    <w:rsid w:val="00194AA2"/>
    <w:rsid w:val="00195585"/>
    <w:rsid w:val="00195DB2"/>
    <w:rsid w:val="001965CE"/>
    <w:rsid w:val="0019727D"/>
    <w:rsid w:val="001978A0"/>
    <w:rsid w:val="001A070B"/>
    <w:rsid w:val="001A1CE1"/>
    <w:rsid w:val="001A251F"/>
    <w:rsid w:val="001B4748"/>
    <w:rsid w:val="001B56BE"/>
    <w:rsid w:val="001B601A"/>
    <w:rsid w:val="001C195C"/>
    <w:rsid w:val="001C1A95"/>
    <w:rsid w:val="001C3279"/>
    <w:rsid w:val="001C5FAB"/>
    <w:rsid w:val="001C7181"/>
    <w:rsid w:val="001C7502"/>
    <w:rsid w:val="001D230F"/>
    <w:rsid w:val="001D23FB"/>
    <w:rsid w:val="001D5425"/>
    <w:rsid w:val="001E081D"/>
    <w:rsid w:val="001E158D"/>
    <w:rsid w:val="001E1F26"/>
    <w:rsid w:val="001E44B8"/>
    <w:rsid w:val="001E4CB7"/>
    <w:rsid w:val="001E5505"/>
    <w:rsid w:val="001E7809"/>
    <w:rsid w:val="001F21F0"/>
    <w:rsid w:val="001F37D3"/>
    <w:rsid w:val="001F6D85"/>
    <w:rsid w:val="002002FD"/>
    <w:rsid w:val="0020087C"/>
    <w:rsid w:val="002009F7"/>
    <w:rsid w:val="002015FC"/>
    <w:rsid w:val="00202541"/>
    <w:rsid w:val="00203D0C"/>
    <w:rsid w:val="002042DE"/>
    <w:rsid w:val="00204B97"/>
    <w:rsid w:val="00205F63"/>
    <w:rsid w:val="00206AE8"/>
    <w:rsid w:val="00207163"/>
    <w:rsid w:val="0020718F"/>
    <w:rsid w:val="00207748"/>
    <w:rsid w:val="00211FC2"/>
    <w:rsid w:val="00212B01"/>
    <w:rsid w:val="00212C59"/>
    <w:rsid w:val="00213296"/>
    <w:rsid w:val="00214245"/>
    <w:rsid w:val="00215567"/>
    <w:rsid w:val="0022007A"/>
    <w:rsid w:val="00222FE2"/>
    <w:rsid w:val="00223D53"/>
    <w:rsid w:val="00226795"/>
    <w:rsid w:val="0023108A"/>
    <w:rsid w:val="00231908"/>
    <w:rsid w:val="00232D9A"/>
    <w:rsid w:val="0023395D"/>
    <w:rsid w:val="002361D7"/>
    <w:rsid w:val="002369EA"/>
    <w:rsid w:val="00237F90"/>
    <w:rsid w:val="00243877"/>
    <w:rsid w:val="0025575D"/>
    <w:rsid w:val="002562DB"/>
    <w:rsid w:val="00261E03"/>
    <w:rsid w:val="00263874"/>
    <w:rsid w:val="00263D86"/>
    <w:rsid w:val="002645BD"/>
    <w:rsid w:val="002721FB"/>
    <w:rsid w:val="00276A45"/>
    <w:rsid w:val="00276C31"/>
    <w:rsid w:val="0028219D"/>
    <w:rsid w:val="002834A2"/>
    <w:rsid w:val="00285FEF"/>
    <w:rsid w:val="00286304"/>
    <w:rsid w:val="002863DC"/>
    <w:rsid w:val="00287B6D"/>
    <w:rsid w:val="00291063"/>
    <w:rsid w:val="002913EA"/>
    <w:rsid w:val="002915DC"/>
    <w:rsid w:val="002924C7"/>
    <w:rsid w:val="00293ABE"/>
    <w:rsid w:val="00294286"/>
    <w:rsid w:val="00295040"/>
    <w:rsid w:val="00295C62"/>
    <w:rsid w:val="00295CD7"/>
    <w:rsid w:val="00296334"/>
    <w:rsid w:val="002A4DCA"/>
    <w:rsid w:val="002A75CD"/>
    <w:rsid w:val="002B19E0"/>
    <w:rsid w:val="002B4AD3"/>
    <w:rsid w:val="002B50A1"/>
    <w:rsid w:val="002B70EA"/>
    <w:rsid w:val="002C3ECA"/>
    <w:rsid w:val="002C4F1C"/>
    <w:rsid w:val="002C6254"/>
    <w:rsid w:val="002C7B9D"/>
    <w:rsid w:val="002D05F0"/>
    <w:rsid w:val="002D0A01"/>
    <w:rsid w:val="002D1CC3"/>
    <w:rsid w:val="002D307F"/>
    <w:rsid w:val="002D324E"/>
    <w:rsid w:val="002D461A"/>
    <w:rsid w:val="002D626C"/>
    <w:rsid w:val="002E1540"/>
    <w:rsid w:val="002E43E5"/>
    <w:rsid w:val="002E537C"/>
    <w:rsid w:val="002F1D3C"/>
    <w:rsid w:val="002F331A"/>
    <w:rsid w:val="002F43F5"/>
    <w:rsid w:val="002F5008"/>
    <w:rsid w:val="002F5A4E"/>
    <w:rsid w:val="002F610F"/>
    <w:rsid w:val="002F6A12"/>
    <w:rsid w:val="002F7FAD"/>
    <w:rsid w:val="00300F9C"/>
    <w:rsid w:val="00302A55"/>
    <w:rsid w:val="00303BEB"/>
    <w:rsid w:val="00304971"/>
    <w:rsid w:val="00305D1B"/>
    <w:rsid w:val="003067EF"/>
    <w:rsid w:val="00306842"/>
    <w:rsid w:val="00310612"/>
    <w:rsid w:val="00313331"/>
    <w:rsid w:val="003154B3"/>
    <w:rsid w:val="00316F22"/>
    <w:rsid w:val="00322F04"/>
    <w:rsid w:val="00323B5B"/>
    <w:rsid w:val="003242E0"/>
    <w:rsid w:val="00325187"/>
    <w:rsid w:val="00326501"/>
    <w:rsid w:val="003273C8"/>
    <w:rsid w:val="00327441"/>
    <w:rsid w:val="003277C3"/>
    <w:rsid w:val="00330845"/>
    <w:rsid w:val="00330B69"/>
    <w:rsid w:val="00330E06"/>
    <w:rsid w:val="0033296C"/>
    <w:rsid w:val="00333866"/>
    <w:rsid w:val="003373A3"/>
    <w:rsid w:val="00337931"/>
    <w:rsid w:val="00342F4A"/>
    <w:rsid w:val="003438BE"/>
    <w:rsid w:val="00343E85"/>
    <w:rsid w:val="00346C14"/>
    <w:rsid w:val="00347933"/>
    <w:rsid w:val="00351AC1"/>
    <w:rsid w:val="00352712"/>
    <w:rsid w:val="00352A1A"/>
    <w:rsid w:val="00353BA2"/>
    <w:rsid w:val="00353EC1"/>
    <w:rsid w:val="00354A25"/>
    <w:rsid w:val="00357875"/>
    <w:rsid w:val="00361346"/>
    <w:rsid w:val="00366B8A"/>
    <w:rsid w:val="0036713E"/>
    <w:rsid w:val="0036793E"/>
    <w:rsid w:val="00374235"/>
    <w:rsid w:val="00377F21"/>
    <w:rsid w:val="00380B04"/>
    <w:rsid w:val="00381E21"/>
    <w:rsid w:val="00383881"/>
    <w:rsid w:val="00383EB1"/>
    <w:rsid w:val="003842BC"/>
    <w:rsid w:val="00384CFA"/>
    <w:rsid w:val="00385DF4"/>
    <w:rsid w:val="00386CD7"/>
    <w:rsid w:val="00386E17"/>
    <w:rsid w:val="00390092"/>
    <w:rsid w:val="00391236"/>
    <w:rsid w:val="003918CA"/>
    <w:rsid w:val="003927B2"/>
    <w:rsid w:val="00394379"/>
    <w:rsid w:val="00396A96"/>
    <w:rsid w:val="003A0FE0"/>
    <w:rsid w:val="003A172B"/>
    <w:rsid w:val="003A41F8"/>
    <w:rsid w:val="003A5626"/>
    <w:rsid w:val="003A57C2"/>
    <w:rsid w:val="003A70E8"/>
    <w:rsid w:val="003B0CB8"/>
    <w:rsid w:val="003B1BC1"/>
    <w:rsid w:val="003B1C38"/>
    <w:rsid w:val="003C01A1"/>
    <w:rsid w:val="003C0BE2"/>
    <w:rsid w:val="003C308A"/>
    <w:rsid w:val="003C3E3D"/>
    <w:rsid w:val="003C3F20"/>
    <w:rsid w:val="003C42A2"/>
    <w:rsid w:val="003C5119"/>
    <w:rsid w:val="003C60A1"/>
    <w:rsid w:val="003C6193"/>
    <w:rsid w:val="003C664A"/>
    <w:rsid w:val="003C6965"/>
    <w:rsid w:val="003D2042"/>
    <w:rsid w:val="003D3520"/>
    <w:rsid w:val="003D6CB1"/>
    <w:rsid w:val="003E1911"/>
    <w:rsid w:val="003E1DDA"/>
    <w:rsid w:val="003E2640"/>
    <w:rsid w:val="003E45EB"/>
    <w:rsid w:val="003E7F0B"/>
    <w:rsid w:val="003F0A79"/>
    <w:rsid w:val="003F0CF7"/>
    <w:rsid w:val="003F21B2"/>
    <w:rsid w:val="003F3075"/>
    <w:rsid w:val="003F3B1A"/>
    <w:rsid w:val="003F416B"/>
    <w:rsid w:val="00403A6B"/>
    <w:rsid w:val="00407898"/>
    <w:rsid w:val="00407CF3"/>
    <w:rsid w:val="0042026C"/>
    <w:rsid w:val="0042184F"/>
    <w:rsid w:val="004233EA"/>
    <w:rsid w:val="0042396F"/>
    <w:rsid w:val="00431FE5"/>
    <w:rsid w:val="00432668"/>
    <w:rsid w:val="00434A95"/>
    <w:rsid w:val="00435646"/>
    <w:rsid w:val="00436110"/>
    <w:rsid w:val="00436D92"/>
    <w:rsid w:val="004415AC"/>
    <w:rsid w:val="00442B30"/>
    <w:rsid w:val="004431D6"/>
    <w:rsid w:val="00445DA8"/>
    <w:rsid w:val="00445E78"/>
    <w:rsid w:val="00446952"/>
    <w:rsid w:val="00446CB0"/>
    <w:rsid w:val="00446F28"/>
    <w:rsid w:val="004505C3"/>
    <w:rsid w:val="00457529"/>
    <w:rsid w:val="00461A4C"/>
    <w:rsid w:val="00462159"/>
    <w:rsid w:val="0047402C"/>
    <w:rsid w:val="00475495"/>
    <w:rsid w:val="00475E61"/>
    <w:rsid w:val="004827B1"/>
    <w:rsid w:val="00483B46"/>
    <w:rsid w:val="00483B8C"/>
    <w:rsid w:val="00483BFF"/>
    <w:rsid w:val="004843CC"/>
    <w:rsid w:val="00491398"/>
    <w:rsid w:val="00491838"/>
    <w:rsid w:val="00491F97"/>
    <w:rsid w:val="0049258C"/>
    <w:rsid w:val="004933EF"/>
    <w:rsid w:val="004974BB"/>
    <w:rsid w:val="004A1B86"/>
    <w:rsid w:val="004A2922"/>
    <w:rsid w:val="004A4FB2"/>
    <w:rsid w:val="004A7429"/>
    <w:rsid w:val="004B046C"/>
    <w:rsid w:val="004B30E9"/>
    <w:rsid w:val="004B3BA6"/>
    <w:rsid w:val="004B41C4"/>
    <w:rsid w:val="004B4683"/>
    <w:rsid w:val="004B4D49"/>
    <w:rsid w:val="004B4F32"/>
    <w:rsid w:val="004B6FA1"/>
    <w:rsid w:val="004C1E48"/>
    <w:rsid w:val="004C5B78"/>
    <w:rsid w:val="004C7F47"/>
    <w:rsid w:val="004D07FE"/>
    <w:rsid w:val="004D42A5"/>
    <w:rsid w:val="004E03F4"/>
    <w:rsid w:val="004E157C"/>
    <w:rsid w:val="004E4D67"/>
    <w:rsid w:val="004E53B8"/>
    <w:rsid w:val="004E617D"/>
    <w:rsid w:val="004F0A90"/>
    <w:rsid w:val="004F2181"/>
    <w:rsid w:val="004F3E94"/>
    <w:rsid w:val="004F52FF"/>
    <w:rsid w:val="004F635C"/>
    <w:rsid w:val="005005F9"/>
    <w:rsid w:val="00501AA5"/>
    <w:rsid w:val="0050317A"/>
    <w:rsid w:val="00504381"/>
    <w:rsid w:val="00505307"/>
    <w:rsid w:val="00505C07"/>
    <w:rsid w:val="00506556"/>
    <w:rsid w:val="00506F14"/>
    <w:rsid w:val="005120BB"/>
    <w:rsid w:val="00512318"/>
    <w:rsid w:val="00513098"/>
    <w:rsid w:val="00516186"/>
    <w:rsid w:val="00516542"/>
    <w:rsid w:val="005203B1"/>
    <w:rsid w:val="0052061B"/>
    <w:rsid w:val="005247F0"/>
    <w:rsid w:val="00524AC0"/>
    <w:rsid w:val="00524C1B"/>
    <w:rsid w:val="005254DA"/>
    <w:rsid w:val="00525C6D"/>
    <w:rsid w:val="00536FF2"/>
    <w:rsid w:val="005423AE"/>
    <w:rsid w:val="00551527"/>
    <w:rsid w:val="00553D20"/>
    <w:rsid w:val="0055542C"/>
    <w:rsid w:val="00560E41"/>
    <w:rsid w:val="0056415E"/>
    <w:rsid w:val="0056606D"/>
    <w:rsid w:val="005667C2"/>
    <w:rsid w:val="00566FC4"/>
    <w:rsid w:val="005703F4"/>
    <w:rsid w:val="0057050F"/>
    <w:rsid w:val="00572F93"/>
    <w:rsid w:val="00573519"/>
    <w:rsid w:val="00574BBB"/>
    <w:rsid w:val="005752BB"/>
    <w:rsid w:val="00575B6D"/>
    <w:rsid w:val="00577966"/>
    <w:rsid w:val="00580503"/>
    <w:rsid w:val="005832E2"/>
    <w:rsid w:val="0058567C"/>
    <w:rsid w:val="00586792"/>
    <w:rsid w:val="00586B1C"/>
    <w:rsid w:val="00586DE3"/>
    <w:rsid w:val="00587239"/>
    <w:rsid w:val="00587BEF"/>
    <w:rsid w:val="00590399"/>
    <w:rsid w:val="00591947"/>
    <w:rsid w:val="00591A45"/>
    <w:rsid w:val="00592432"/>
    <w:rsid w:val="00592F28"/>
    <w:rsid w:val="00593162"/>
    <w:rsid w:val="00595E94"/>
    <w:rsid w:val="005966C2"/>
    <w:rsid w:val="00596833"/>
    <w:rsid w:val="00596A02"/>
    <w:rsid w:val="005A06BA"/>
    <w:rsid w:val="005A3E29"/>
    <w:rsid w:val="005A7AD9"/>
    <w:rsid w:val="005B2D47"/>
    <w:rsid w:val="005B40C1"/>
    <w:rsid w:val="005B452B"/>
    <w:rsid w:val="005B4F1D"/>
    <w:rsid w:val="005B508A"/>
    <w:rsid w:val="005C1333"/>
    <w:rsid w:val="005C1631"/>
    <w:rsid w:val="005C1A1C"/>
    <w:rsid w:val="005C256C"/>
    <w:rsid w:val="005C2877"/>
    <w:rsid w:val="005C2F11"/>
    <w:rsid w:val="005C33BB"/>
    <w:rsid w:val="005C4C21"/>
    <w:rsid w:val="005C6200"/>
    <w:rsid w:val="005C6B00"/>
    <w:rsid w:val="005C7F36"/>
    <w:rsid w:val="005D0F57"/>
    <w:rsid w:val="005D451F"/>
    <w:rsid w:val="005E0BDE"/>
    <w:rsid w:val="005E2C2F"/>
    <w:rsid w:val="005E2EDA"/>
    <w:rsid w:val="005E5693"/>
    <w:rsid w:val="005F013A"/>
    <w:rsid w:val="005F01DD"/>
    <w:rsid w:val="005F0268"/>
    <w:rsid w:val="005F228A"/>
    <w:rsid w:val="005F22B4"/>
    <w:rsid w:val="005F2611"/>
    <w:rsid w:val="005F3E22"/>
    <w:rsid w:val="005F53EA"/>
    <w:rsid w:val="005F776E"/>
    <w:rsid w:val="006004DD"/>
    <w:rsid w:val="006007F9"/>
    <w:rsid w:val="006047D3"/>
    <w:rsid w:val="006130D8"/>
    <w:rsid w:val="00613B1B"/>
    <w:rsid w:val="00614652"/>
    <w:rsid w:val="00614F6A"/>
    <w:rsid w:val="006155D0"/>
    <w:rsid w:val="00615654"/>
    <w:rsid w:val="00615A8E"/>
    <w:rsid w:val="006164FE"/>
    <w:rsid w:val="00616AC5"/>
    <w:rsid w:val="00617443"/>
    <w:rsid w:val="006179D5"/>
    <w:rsid w:val="00620B8B"/>
    <w:rsid w:val="00623535"/>
    <w:rsid w:val="006272F8"/>
    <w:rsid w:val="00627618"/>
    <w:rsid w:val="0062787E"/>
    <w:rsid w:val="00627D15"/>
    <w:rsid w:val="00630DF0"/>
    <w:rsid w:val="006323E0"/>
    <w:rsid w:val="006325F5"/>
    <w:rsid w:val="006326F1"/>
    <w:rsid w:val="00637686"/>
    <w:rsid w:val="006430DA"/>
    <w:rsid w:val="00643EFD"/>
    <w:rsid w:val="006457DC"/>
    <w:rsid w:val="00646C36"/>
    <w:rsid w:val="0065176D"/>
    <w:rsid w:val="00651C5B"/>
    <w:rsid w:val="00652E47"/>
    <w:rsid w:val="0065740A"/>
    <w:rsid w:val="00657657"/>
    <w:rsid w:val="00662DBC"/>
    <w:rsid w:val="0066378F"/>
    <w:rsid w:val="00664E8D"/>
    <w:rsid w:val="0067089D"/>
    <w:rsid w:val="006709A8"/>
    <w:rsid w:val="006715FA"/>
    <w:rsid w:val="0067181A"/>
    <w:rsid w:val="00671B32"/>
    <w:rsid w:val="00671BE1"/>
    <w:rsid w:val="00671CA1"/>
    <w:rsid w:val="006745A6"/>
    <w:rsid w:val="00674D54"/>
    <w:rsid w:val="0067509B"/>
    <w:rsid w:val="00677715"/>
    <w:rsid w:val="00677964"/>
    <w:rsid w:val="00680A82"/>
    <w:rsid w:val="00682570"/>
    <w:rsid w:val="006849D1"/>
    <w:rsid w:val="00684E3A"/>
    <w:rsid w:val="006858C5"/>
    <w:rsid w:val="00687071"/>
    <w:rsid w:val="006937CE"/>
    <w:rsid w:val="00693A4E"/>
    <w:rsid w:val="00694BE8"/>
    <w:rsid w:val="00696430"/>
    <w:rsid w:val="006A242C"/>
    <w:rsid w:val="006A4288"/>
    <w:rsid w:val="006A4525"/>
    <w:rsid w:val="006A74AF"/>
    <w:rsid w:val="006A757C"/>
    <w:rsid w:val="006B23B0"/>
    <w:rsid w:val="006B3B1D"/>
    <w:rsid w:val="006B5B69"/>
    <w:rsid w:val="006B6811"/>
    <w:rsid w:val="006C1F76"/>
    <w:rsid w:val="006C31CB"/>
    <w:rsid w:val="006C32CA"/>
    <w:rsid w:val="006C5AB0"/>
    <w:rsid w:val="006D0A8D"/>
    <w:rsid w:val="006D191A"/>
    <w:rsid w:val="006D2D1A"/>
    <w:rsid w:val="006D32A6"/>
    <w:rsid w:val="006D3997"/>
    <w:rsid w:val="006D39F9"/>
    <w:rsid w:val="006D3DAA"/>
    <w:rsid w:val="006D4539"/>
    <w:rsid w:val="006D4B5B"/>
    <w:rsid w:val="006D54B9"/>
    <w:rsid w:val="006D5D6D"/>
    <w:rsid w:val="006D7C23"/>
    <w:rsid w:val="006E6FDE"/>
    <w:rsid w:val="006F1915"/>
    <w:rsid w:val="006F1AD2"/>
    <w:rsid w:val="006F4313"/>
    <w:rsid w:val="006F52C5"/>
    <w:rsid w:val="006F6574"/>
    <w:rsid w:val="006F6688"/>
    <w:rsid w:val="006F6C8D"/>
    <w:rsid w:val="00704042"/>
    <w:rsid w:val="00705150"/>
    <w:rsid w:val="00711E49"/>
    <w:rsid w:val="0071301D"/>
    <w:rsid w:val="007132C6"/>
    <w:rsid w:val="007161BE"/>
    <w:rsid w:val="007179BD"/>
    <w:rsid w:val="00723E84"/>
    <w:rsid w:val="00725C61"/>
    <w:rsid w:val="00727183"/>
    <w:rsid w:val="00727B4A"/>
    <w:rsid w:val="00727BF6"/>
    <w:rsid w:val="00730D4F"/>
    <w:rsid w:val="0073124D"/>
    <w:rsid w:val="0073351B"/>
    <w:rsid w:val="007338DE"/>
    <w:rsid w:val="00734660"/>
    <w:rsid w:val="00735B72"/>
    <w:rsid w:val="00750783"/>
    <w:rsid w:val="007536BD"/>
    <w:rsid w:val="00753830"/>
    <w:rsid w:val="007544B4"/>
    <w:rsid w:val="00755860"/>
    <w:rsid w:val="00762172"/>
    <w:rsid w:val="00764442"/>
    <w:rsid w:val="007660F2"/>
    <w:rsid w:val="00766B02"/>
    <w:rsid w:val="007670E1"/>
    <w:rsid w:val="007708BD"/>
    <w:rsid w:val="007708E7"/>
    <w:rsid w:val="0077375A"/>
    <w:rsid w:val="0077403C"/>
    <w:rsid w:val="00775CE3"/>
    <w:rsid w:val="00782B48"/>
    <w:rsid w:val="0078366F"/>
    <w:rsid w:val="00784D88"/>
    <w:rsid w:val="00785066"/>
    <w:rsid w:val="00790DAC"/>
    <w:rsid w:val="007919C4"/>
    <w:rsid w:val="00791C49"/>
    <w:rsid w:val="00792214"/>
    <w:rsid w:val="0079317F"/>
    <w:rsid w:val="00793DCE"/>
    <w:rsid w:val="007946E7"/>
    <w:rsid w:val="0079483F"/>
    <w:rsid w:val="0079552B"/>
    <w:rsid w:val="00796F1B"/>
    <w:rsid w:val="007A2615"/>
    <w:rsid w:val="007A3929"/>
    <w:rsid w:val="007A4852"/>
    <w:rsid w:val="007A679C"/>
    <w:rsid w:val="007B2C4E"/>
    <w:rsid w:val="007B520E"/>
    <w:rsid w:val="007B556D"/>
    <w:rsid w:val="007B5975"/>
    <w:rsid w:val="007B6550"/>
    <w:rsid w:val="007B7F52"/>
    <w:rsid w:val="007C2725"/>
    <w:rsid w:val="007C506E"/>
    <w:rsid w:val="007D0451"/>
    <w:rsid w:val="007D374D"/>
    <w:rsid w:val="007D49C8"/>
    <w:rsid w:val="007D5BE3"/>
    <w:rsid w:val="007D73F7"/>
    <w:rsid w:val="007D78C7"/>
    <w:rsid w:val="007E1711"/>
    <w:rsid w:val="007E23E0"/>
    <w:rsid w:val="007E275A"/>
    <w:rsid w:val="007E2BBE"/>
    <w:rsid w:val="007E62C1"/>
    <w:rsid w:val="007F4449"/>
    <w:rsid w:val="007F4513"/>
    <w:rsid w:val="007F5619"/>
    <w:rsid w:val="007F63A3"/>
    <w:rsid w:val="007F6AF5"/>
    <w:rsid w:val="00800516"/>
    <w:rsid w:val="00804225"/>
    <w:rsid w:val="00805DFF"/>
    <w:rsid w:val="00807928"/>
    <w:rsid w:val="00812415"/>
    <w:rsid w:val="00814E17"/>
    <w:rsid w:val="008159BB"/>
    <w:rsid w:val="00817607"/>
    <w:rsid w:val="00822A49"/>
    <w:rsid w:val="00823A58"/>
    <w:rsid w:val="00826969"/>
    <w:rsid w:val="008269BE"/>
    <w:rsid w:val="00830A89"/>
    <w:rsid w:val="00832BD5"/>
    <w:rsid w:val="008332DA"/>
    <w:rsid w:val="008337B9"/>
    <w:rsid w:val="00833CFB"/>
    <w:rsid w:val="00835B8B"/>
    <w:rsid w:val="00835FCE"/>
    <w:rsid w:val="008362C4"/>
    <w:rsid w:val="00837F28"/>
    <w:rsid w:val="008415E3"/>
    <w:rsid w:val="00842E01"/>
    <w:rsid w:val="00844207"/>
    <w:rsid w:val="00846AFF"/>
    <w:rsid w:val="008470EF"/>
    <w:rsid w:val="00847838"/>
    <w:rsid w:val="00847B1B"/>
    <w:rsid w:val="0085049C"/>
    <w:rsid w:val="00850F33"/>
    <w:rsid w:val="00851F97"/>
    <w:rsid w:val="00852C11"/>
    <w:rsid w:val="00854448"/>
    <w:rsid w:val="00854FFB"/>
    <w:rsid w:val="0085655E"/>
    <w:rsid w:val="00860D4A"/>
    <w:rsid w:val="00860F72"/>
    <w:rsid w:val="00862377"/>
    <w:rsid w:val="008626FC"/>
    <w:rsid w:val="00862CFF"/>
    <w:rsid w:val="008630BB"/>
    <w:rsid w:val="00863562"/>
    <w:rsid w:val="008647C1"/>
    <w:rsid w:val="00865594"/>
    <w:rsid w:val="0087158D"/>
    <w:rsid w:val="00872D42"/>
    <w:rsid w:val="00872ECB"/>
    <w:rsid w:val="008736CB"/>
    <w:rsid w:val="00873948"/>
    <w:rsid w:val="008751CB"/>
    <w:rsid w:val="0087532A"/>
    <w:rsid w:val="00877DEF"/>
    <w:rsid w:val="00881EEE"/>
    <w:rsid w:val="00883604"/>
    <w:rsid w:val="00884E06"/>
    <w:rsid w:val="00885C7F"/>
    <w:rsid w:val="0088617B"/>
    <w:rsid w:val="0088655D"/>
    <w:rsid w:val="00887CF5"/>
    <w:rsid w:val="00890981"/>
    <w:rsid w:val="00891267"/>
    <w:rsid w:val="00891380"/>
    <w:rsid w:val="0089330E"/>
    <w:rsid w:val="00894CC8"/>
    <w:rsid w:val="008972CD"/>
    <w:rsid w:val="0089737F"/>
    <w:rsid w:val="00897BA2"/>
    <w:rsid w:val="008A126D"/>
    <w:rsid w:val="008A24DB"/>
    <w:rsid w:val="008A2D22"/>
    <w:rsid w:val="008A42C2"/>
    <w:rsid w:val="008A554A"/>
    <w:rsid w:val="008A5A1D"/>
    <w:rsid w:val="008A7D11"/>
    <w:rsid w:val="008B1A2A"/>
    <w:rsid w:val="008B2ABE"/>
    <w:rsid w:val="008B3384"/>
    <w:rsid w:val="008B355A"/>
    <w:rsid w:val="008B4CF3"/>
    <w:rsid w:val="008B646C"/>
    <w:rsid w:val="008C04DB"/>
    <w:rsid w:val="008C10C0"/>
    <w:rsid w:val="008C1F24"/>
    <w:rsid w:val="008C1F8E"/>
    <w:rsid w:val="008C3474"/>
    <w:rsid w:val="008C3BEA"/>
    <w:rsid w:val="008C4B4A"/>
    <w:rsid w:val="008D4F5A"/>
    <w:rsid w:val="008D591B"/>
    <w:rsid w:val="008E2C4C"/>
    <w:rsid w:val="008E339C"/>
    <w:rsid w:val="008E39E1"/>
    <w:rsid w:val="008E5DD4"/>
    <w:rsid w:val="008E61C9"/>
    <w:rsid w:val="008F29FF"/>
    <w:rsid w:val="008F3895"/>
    <w:rsid w:val="008F54F7"/>
    <w:rsid w:val="008F649E"/>
    <w:rsid w:val="008F787B"/>
    <w:rsid w:val="00901C20"/>
    <w:rsid w:val="00904AB6"/>
    <w:rsid w:val="00904C1F"/>
    <w:rsid w:val="00905EC7"/>
    <w:rsid w:val="009078E8"/>
    <w:rsid w:val="00912EA7"/>
    <w:rsid w:val="00913D8A"/>
    <w:rsid w:val="009150F9"/>
    <w:rsid w:val="009227AC"/>
    <w:rsid w:val="009232CB"/>
    <w:rsid w:val="00923F78"/>
    <w:rsid w:val="0092767C"/>
    <w:rsid w:val="00934011"/>
    <w:rsid w:val="00936F44"/>
    <w:rsid w:val="00936F93"/>
    <w:rsid w:val="009375C8"/>
    <w:rsid w:val="00940301"/>
    <w:rsid w:val="00943F6B"/>
    <w:rsid w:val="00944AA5"/>
    <w:rsid w:val="00945023"/>
    <w:rsid w:val="009465FB"/>
    <w:rsid w:val="00947041"/>
    <w:rsid w:val="00947E18"/>
    <w:rsid w:val="00947FA5"/>
    <w:rsid w:val="00950CA6"/>
    <w:rsid w:val="00950D93"/>
    <w:rsid w:val="009523B4"/>
    <w:rsid w:val="00953773"/>
    <w:rsid w:val="00954C07"/>
    <w:rsid w:val="00960C69"/>
    <w:rsid w:val="00961B48"/>
    <w:rsid w:val="00966230"/>
    <w:rsid w:val="0097106D"/>
    <w:rsid w:val="00971613"/>
    <w:rsid w:val="009746D9"/>
    <w:rsid w:val="009749D0"/>
    <w:rsid w:val="00975431"/>
    <w:rsid w:val="00976861"/>
    <w:rsid w:val="00981477"/>
    <w:rsid w:val="00981964"/>
    <w:rsid w:val="00982762"/>
    <w:rsid w:val="00982843"/>
    <w:rsid w:val="009836D6"/>
    <w:rsid w:val="00984F9F"/>
    <w:rsid w:val="009858E2"/>
    <w:rsid w:val="00985A66"/>
    <w:rsid w:val="00987587"/>
    <w:rsid w:val="00990579"/>
    <w:rsid w:val="0099260B"/>
    <w:rsid w:val="00993395"/>
    <w:rsid w:val="00993E3D"/>
    <w:rsid w:val="0099455C"/>
    <w:rsid w:val="00995606"/>
    <w:rsid w:val="009956DA"/>
    <w:rsid w:val="0099717F"/>
    <w:rsid w:val="009974A4"/>
    <w:rsid w:val="00997CDA"/>
    <w:rsid w:val="009A0022"/>
    <w:rsid w:val="009A099D"/>
    <w:rsid w:val="009A1BE9"/>
    <w:rsid w:val="009A457D"/>
    <w:rsid w:val="009A4DEF"/>
    <w:rsid w:val="009A550D"/>
    <w:rsid w:val="009A5D13"/>
    <w:rsid w:val="009B4377"/>
    <w:rsid w:val="009B536A"/>
    <w:rsid w:val="009B7CD4"/>
    <w:rsid w:val="009C2BE9"/>
    <w:rsid w:val="009C42B3"/>
    <w:rsid w:val="009C5C47"/>
    <w:rsid w:val="009C5FCF"/>
    <w:rsid w:val="009C63B2"/>
    <w:rsid w:val="009C6D8B"/>
    <w:rsid w:val="009D00F8"/>
    <w:rsid w:val="009D071F"/>
    <w:rsid w:val="009D143C"/>
    <w:rsid w:val="009D16F5"/>
    <w:rsid w:val="009D2CBC"/>
    <w:rsid w:val="009D4431"/>
    <w:rsid w:val="009D5C97"/>
    <w:rsid w:val="009D5F11"/>
    <w:rsid w:val="009D6D83"/>
    <w:rsid w:val="009E298B"/>
    <w:rsid w:val="009E2B12"/>
    <w:rsid w:val="009E3088"/>
    <w:rsid w:val="009E5748"/>
    <w:rsid w:val="009E5AD3"/>
    <w:rsid w:val="009E7330"/>
    <w:rsid w:val="009F1289"/>
    <w:rsid w:val="009F14CD"/>
    <w:rsid w:val="009F45B2"/>
    <w:rsid w:val="009F4DF8"/>
    <w:rsid w:val="009F5461"/>
    <w:rsid w:val="009F6E40"/>
    <w:rsid w:val="009F73E8"/>
    <w:rsid w:val="00A048E0"/>
    <w:rsid w:val="00A051D5"/>
    <w:rsid w:val="00A06F7E"/>
    <w:rsid w:val="00A1099A"/>
    <w:rsid w:val="00A10A2F"/>
    <w:rsid w:val="00A111E5"/>
    <w:rsid w:val="00A12C4F"/>
    <w:rsid w:val="00A1364D"/>
    <w:rsid w:val="00A14D8E"/>
    <w:rsid w:val="00A17C22"/>
    <w:rsid w:val="00A20518"/>
    <w:rsid w:val="00A21CF4"/>
    <w:rsid w:val="00A224E1"/>
    <w:rsid w:val="00A244C8"/>
    <w:rsid w:val="00A25225"/>
    <w:rsid w:val="00A25B5F"/>
    <w:rsid w:val="00A32D7A"/>
    <w:rsid w:val="00A32E34"/>
    <w:rsid w:val="00A33C77"/>
    <w:rsid w:val="00A36F81"/>
    <w:rsid w:val="00A40357"/>
    <w:rsid w:val="00A41DE3"/>
    <w:rsid w:val="00A41EFE"/>
    <w:rsid w:val="00A43ECC"/>
    <w:rsid w:val="00A4534E"/>
    <w:rsid w:val="00A45EB5"/>
    <w:rsid w:val="00A53FC2"/>
    <w:rsid w:val="00A544F4"/>
    <w:rsid w:val="00A57652"/>
    <w:rsid w:val="00A60BED"/>
    <w:rsid w:val="00A61482"/>
    <w:rsid w:val="00A63F60"/>
    <w:rsid w:val="00A65654"/>
    <w:rsid w:val="00A65BA2"/>
    <w:rsid w:val="00A67723"/>
    <w:rsid w:val="00A72D82"/>
    <w:rsid w:val="00A73A6A"/>
    <w:rsid w:val="00A74010"/>
    <w:rsid w:val="00A74EF6"/>
    <w:rsid w:val="00A753B4"/>
    <w:rsid w:val="00A76928"/>
    <w:rsid w:val="00A775E4"/>
    <w:rsid w:val="00A91C5B"/>
    <w:rsid w:val="00A924A0"/>
    <w:rsid w:val="00A92B4A"/>
    <w:rsid w:val="00A93AFE"/>
    <w:rsid w:val="00A948D0"/>
    <w:rsid w:val="00A96B6A"/>
    <w:rsid w:val="00AA32D6"/>
    <w:rsid w:val="00AA4423"/>
    <w:rsid w:val="00AB3AA0"/>
    <w:rsid w:val="00AB3BD5"/>
    <w:rsid w:val="00AB468E"/>
    <w:rsid w:val="00AB4AD1"/>
    <w:rsid w:val="00AB7D08"/>
    <w:rsid w:val="00AC20DC"/>
    <w:rsid w:val="00AC22BE"/>
    <w:rsid w:val="00AC483A"/>
    <w:rsid w:val="00AC5477"/>
    <w:rsid w:val="00AC7D95"/>
    <w:rsid w:val="00AE1213"/>
    <w:rsid w:val="00AE258D"/>
    <w:rsid w:val="00AE3CCC"/>
    <w:rsid w:val="00AE61D3"/>
    <w:rsid w:val="00AE6C1C"/>
    <w:rsid w:val="00AE7E52"/>
    <w:rsid w:val="00AF1776"/>
    <w:rsid w:val="00AF297B"/>
    <w:rsid w:val="00AF2CA7"/>
    <w:rsid w:val="00AF5507"/>
    <w:rsid w:val="00AF565C"/>
    <w:rsid w:val="00B02C85"/>
    <w:rsid w:val="00B04D9F"/>
    <w:rsid w:val="00B05AB7"/>
    <w:rsid w:val="00B065E5"/>
    <w:rsid w:val="00B06914"/>
    <w:rsid w:val="00B10701"/>
    <w:rsid w:val="00B11AD1"/>
    <w:rsid w:val="00B11B3B"/>
    <w:rsid w:val="00B11DE9"/>
    <w:rsid w:val="00B130A0"/>
    <w:rsid w:val="00B16287"/>
    <w:rsid w:val="00B1663F"/>
    <w:rsid w:val="00B16896"/>
    <w:rsid w:val="00B16E67"/>
    <w:rsid w:val="00B17644"/>
    <w:rsid w:val="00B17D93"/>
    <w:rsid w:val="00B23629"/>
    <w:rsid w:val="00B23673"/>
    <w:rsid w:val="00B238ED"/>
    <w:rsid w:val="00B23D49"/>
    <w:rsid w:val="00B24134"/>
    <w:rsid w:val="00B24598"/>
    <w:rsid w:val="00B26552"/>
    <w:rsid w:val="00B26FDA"/>
    <w:rsid w:val="00B33038"/>
    <w:rsid w:val="00B33BD1"/>
    <w:rsid w:val="00B3705A"/>
    <w:rsid w:val="00B41097"/>
    <w:rsid w:val="00B41E5E"/>
    <w:rsid w:val="00B41FEE"/>
    <w:rsid w:val="00B42094"/>
    <w:rsid w:val="00B43255"/>
    <w:rsid w:val="00B441CF"/>
    <w:rsid w:val="00B44A4E"/>
    <w:rsid w:val="00B44CD5"/>
    <w:rsid w:val="00B45BC8"/>
    <w:rsid w:val="00B46878"/>
    <w:rsid w:val="00B5008E"/>
    <w:rsid w:val="00B5220B"/>
    <w:rsid w:val="00B5368A"/>
    <w:rsid w:val="00B53857"/>
    <w:rsid w:val="00B60044"/>
    <w:rsid w:val="00B61285"/>
    <w:rsid w:val="00B631FE"/>
    <w:rsid w:val="00B63A29"/>
    <w:rsid w:val="00B665A4"/>
    <w:rsid w:val="00B674F9"/>
    <w:rsid w:val="00B67B4F"/>
    <w:rsid w:val="00B71658"/>
    <w:rsid w:val="00B71956"/>
    <w:rsid w:val="00B7746D"/>
    <w:rsid w:val="00B800C5"/>
    <w:rsid w:val="00B8087E"/>
    <w:rsid w:val="00B838A1"/>
    <w:rsid w:val="00B83AA3"/>
    <w:rsid w:val="00B90391"/>
    <w:rsid w:val="00B90907"/>
    <w:rsid w:val="00B91286"/>
    <w:rsid w:val="00B9187C"/>
    <w:rsid w:val="00B9336F"/>
    <w:rsid w:val="00B93ECE"/>
    <w:rsid w:val="00B94695"/>
    <w:rsid w:val="00B9560D"/>
    <w:rsid w:val="00BA18B8"/>
    <w:rsid w:val="00BA18F5"/>
    <w:rsid w:val="00BA2837"/>
    <w:rsid w:val="00BA2E9E"/>
    <w:rsid w:val="00BA362D"/>
    <w:rsid w:val="00BA548F"/>
    <w:rsid w:val="00BA6B26"/>
    <w:rsid w:val="00BA7039"/>
    <w:rsid w:val="00BA7A2E"/>
    <w:rsid w:val="00BB0CA1"/>
    <w:rsid w:val="00BB4BD1"/>
    <w:rsid w:val="00BB63D4"/>
    <w:rsid w:val="00BB6AF1"/>
    <w:rsid w:val="00BB6EB4"/>
    <w:rsid w:val="00BB7696"/>
    <w:rsid w:val="00BC0851"/>
    <w:rsid w:val="00BC2B84"/>
    <w:rsid w:val="00BC3B4B"/>
    <w:rsid w:val="00BC4024"/>
    <w:rsid w:val="00BC69CA"/>
    <w:rsid w:val="00BC6A9B"/>
    <w:rsid w:val="00BC7E34"/>
    <w:rsid w:val="00BD029A"/>
    <w:rsid w:val="00BD2887"/>
    <w:rsid w:val="00BD2ACB"/>
    <w:rsid w:val="00BD4A71"/>
    <w:rsid w:val="00BD63E9"/>
    <w:rsid w:val="00BE2335"/>
    <w:rsid w:val="00BE34CF"/>
    <w:rsid w:val="00BE3C79"/>
    <w:rsid w:val="00BE4FA9"/>
    <w:rsid w:val="00BE5B57"/>
    <w:rsid w:val="00BE74BB"/>
    <w:rsid w:val="00BF223E"/>
    <w:rsid w:val="00BF2ECB"/>
    <w:rsid w:val="00BF427D"/>
    <w:rsid w:val="00BF51FB"/>
    <w:rsid w:val="00BF58B4"/>
    <w:rsid w:val="00BF676F"/>
    <w:rsid w:val="00BF7A65"/>
    <w:rsid w:val="00C02BE4"/>
    <w:rsid w:val="00C037FB"/>
    <w:rsid w:val="00C04A02"/>
    <w:rsid w:val="00C06071"/>
    <w:rsid w:val="00C060D7"/>
    <w:rsid w:val="00C07371"/>
    <w:rsid w:val="00C07706"/>
    <w:rsid w:val="00C20E1D"/>
    <w:rsid w:val="00C232F3"/>
    <w:rsid w:val="00C25907"/>
    <w:rsid w:val="00C320E6"/>
    <w:rsid w:val="00C33DEC"/>
    <w:rsid w:val="00C3463D"/>
    <w:rsid w:val="00C375EE"/>
    <w:rsid w:val="00C40597"/>
    <w:rsid w:val="00C41894"/>
    <w:rsid w:val="00C41AE9"/>
    <w:rsid w:val="00C41CC7"/>
    <w:rsid w:val="00C41E28"/>
    <w:rsid w:val="00C42467"/>
    <w:rsid w:val="00C424FE"/>
    <w:rsid w:val="00C444ED"/>
    <w:rsid w:val="00C4613A"/>
    <w:rsid w:val="00C511E8"/>
    <w:rsid w:val="00C51E4E"/>
    <w:rsid w:val="00C55EE6"/>
    <w:rsid w:val="00C56732"/>
    <w:rsid w:val="00C57058"/>
    <w:rsid w:val="00C603C2"/>
    <w:rsid w:val="00C60694"/>
    <w:rsid w:val="00C61644"/>
    <w:rsid w:val="00C6212A"/>
    <w:rsid w:val="00C63B51"/>
    <w:rsid w:val="00C6449F"/>
    <w:rsid w:val="00C64CE5"/>
    <w:rsid w:val="00C6620F"/>
    <w:rsid w:val="00C7109E"/>
    <w:rsid w:val="00C71F74"/>
    <w:rsid w:val="00C74B8F"/>
    <w:rsid w:val="00C80DEB"/>
    <w:rsid w:val="00C8192C"/>
    <w:rsid w:val="00C81D84"/>
    <w:rsid w:val="00C85AC3"/>
    <w:rsid w:val="00C871BD"/>
    <w:rsid w:val="00C87BED"/>
    <w:rsid w:val="00C87F95"/>
    <w:rsid w:val="00C9321E"/>
    <w:rsid w:val="00C94B8D"/>
    <w:rsid w:val="00C951F3"/>
    <w:rsid w:val="00C95226"/>
    <w:rsid w:val="00C955E9"/>
    <w:rsid w:val="00C9721B"/>
    <w:rsid w:val="00CA059B"/>
    <w:rsid w:val="00CA09A4"/>
    <w:rsid w:val="00CA1B8D"/>
    <w:rsid w:val="00CA2C43"/>
    <w:rsid w:val="00CA3B61"/>
    <w:rsid w:val="00CA5981"/>
    <w:rsid w:val="00CA72D4"/>
    <w:rsid w:val="00CB0E4C"/>
    <w:rsid w:val="00CB0F4B"/>
    <w:rsid w:val="00CB1975"/>
    <w:rsid w:val="00CB2F43"/>
    <w:rsid w:val="00CB437F"/>
    <w:rsid w:val="00CB4625"/>
    <w:rsid w:val="00CB68BF"/>
    <w:rsid w:val="00CC0185"/>
    <w:rsid w:val="00CC036D"/>
    <w:rsid w:val="00CC04D7"/>
    <w:rsid w:val="00CC0BAF"/>
    <w:rsid w:val="00CC0F47"/>
    <w:rsid w:val="00CC1F7E"/>
    <w:rsid w:val="00CC24E6"/>
    <w:rsid w:val="00CD1609"/>
    <w:rsid w:val="00CD4BC4"/>
    <w:rsid w:val="00CD50DB"/>
    <w:rsid w:val="00CD5197"/>
    <w:rsid w:val="00CD66EB"/>
    <w:rsid w:val="00CD692D"/>
    <w:rsid w:val="00CD791F"/>
    <w:rsid w:val="00CD7B5E"/>
    <w:rsid w:val="00CE0745"/>
    <w:rsid w:val="00CE3DB0"/>
    <w:rsid w:val="00CE7AD2"/>
    <w:rsid w:val="00CF05DC"/>
    <w:rsid w:val="00CF0676"/>
    <w:rsid w:val="00CF1770"/>
    <w:rsid w:val="00CF26C5"/>
    <w:rsid w:val="00CF36AC"/>
    <w:rsid w:val="00CF54D3"/>
    <w:rsid w:val="00CF6940"/>
    <w:rsid w:val="00CF6AA0"/>
    <w:rsid w:val="00CF727F"/>
    <w:rsid w:val="00D01210"/>
    <w:rsid w:val="00D028E9"/>
    <w:rsid w:val="00D03254"/>
    <w:rsid w:val="00D03776"/>
    <w:rsid w:val="00D051C9"/>
    <w:rsid w:val="00D07652"/>
    <w:rsid w:val="00D1005D"/>
    <w:rsid w:val="00D14F0E"/>
    <w:rsid w:val="00D1617A"/>
    <w:rsid w:val="00D1646D"/>
    <w:rsid w:val="00D16DBD"/>
    <w:rsid w:val="00D2090C"/>
    <w:rsid w:val="00D226F8"/>
    <w:rsid w:val="00D23914"/>
    <w:rsid w:val="00D23F85"/>
    <w:rsid w:val="00D26234"/>
    <w:rsid w:val="00D3072F"/>
    <w:rsid w:val="00D31FF5"/>
    <w:rsid w:val="00D3235B"/>
    <w:rsid w:val="00D33174"/>
    <w:rsid w:val="00D3664A"/>
    <w:rsid w:val="00D42CBD"/>
    <w:rsid w:val="00D439E1"/>
    <w:rsid w:val="00D46CBB"/>
    <w:rsid w:val="00D50D60"/>
    <w:rsid w:val="00D54CFE"/>
    <w:rsid w:val="00D55EBF"/>
    <w:rsid w:val="00D6026F"/>
    <w:rsid w:val="00D602C3"/>
    <w:rsid w:val="00D6231B"/>
    <w:rsid w:val="00D6295F"/>
    <w:rsid w:val="00D62CB5"/>
    <w:rsid w:val="00D6612D"/>
    <w:rsid w:val="00D66D6C"/>
    <w:rsid w:val="00D66ED1"/>
    <w:rsid w:val="00D67ECD"/>
    <w:rsid w:val="00D75847"/>
    <w:rsid w:val="00D80A72"/>
    <w:rsid w:val="00D81516"/>
    <w:rsid w:val="00D81C65"/>
    <w:rsid w:val="00D83367"/>
    <w:rsid w:val="00D83725"/>
    <w:rsid w:val="00D8774E"/>
    <w:rsid w:val="00D87B8F"/>
    <w:rsid w:val="00D91EB9"/>
    <w:rsid w:val="00D93EC1"/>
    <w:rsid w:val="00D9552A"/>
    <w:rsid w:val="00D9588F"/>
    <w:rsid w:val="00DA0240"/>
    <w:rsid w:val="00DA0386"/>
    <w:rsid w:val="00DA15F9"/>
    <w:rsid w:val="00DA3580"/>
    <w:rsid w:val="00DA3F81"/>
    <w:rsid w:val="00DA5E95"/>
    <w:rsid w:val="00DA60E9"/>
    <w:rsid w:val="00DA627C"/>
    <w:rsid w:val="00DA6426"/>
    <w:rsid w:val="00DB0130"/>
    <w:rsid w:val="00DB0EB4"/>
    <w:rsid w:val="00DB2994"/>
    <w:rsid w:val="00DB39AD"/>
    <w:rsid w:val="00DB616B"/>
    <w:rsid w:val="00DB6815"/>
    <w:rsid w:val="00DC52C5"/>
    <w:rsid w:val="00DC5B4D"/>
    <w:rsid w:val="00DD21F2"/>
    <w:rsid w:val="00DD2B10"/>
    <w:rsid w:val="00DD3C75"/>
    <w:rsid w:val="00DD3EC5"/>
    <w:rsid w:val="00DD5209"/>
    <w:rsid w:val="00DD5E8B"/>
    <w:rsid w:val="00DE2511"/>
    <w:rsid w:val="00DE289A"/>
    <w:rsid w:val="00DE33F4"/>
    <w:rsid w:val="00DE680E"/>
    <w:rsid w:val="00DE72E8"/>
    <w:rsid w:val="00DF09BA"/>
    <w:rsid w:val="00DF18B4"/>
    <w:rsid w:val="00DF57E4"/>
    <w:rsid w:val="00E006C6"/>
    <w:rsid w:val="00E01581"/>
    <w:rsid w:val="00E02F3C"/>
    <w:rsid w:val="00E030EB"/>
    <w:rsid w:val="00E055CB"/>
    <w:rsid w:val="00E06D77"/>
    <w:rsid w:val="00E10AEB"/>
    <w:rsid w:val="00E127DC"/>
    <w:rsid w:val="00E13B20"/>
    <w:rsid w:val="00E14258"/>
    <w:rsid w:val="00E15115"/>
    <w:rsid w:val="00E163B1"/>
    <w:rsid w:val="00E1774B"/>
    <w:rsid w:val="00E21123"/>
    <w:rsid w:val="00E21FE3"/>
    <w:rsid w:val="00E2256D"/>
    <w:rsid w:val="00E24292"/>
    <w:rsid w:val="00E27EB4"/>
    <w:rsid w:val="00E31683"/>
    <w:rsid w:val="00E3215C"/>
    <w:rsid w:val="00E337D8"/>
    <w:rsid w:val="00E35063"/>
    <w:rsid w:val="00E40EFB"/>
    <w:rsid w:val="00E41AD8"/>
    <w:rsid w:val="00E44845"/>
    <w:rsid w:val="00E4537B"/>
    <w:rsid w:val="00E51AC9"/>
    <w:rsid w:val="00E52CAF"/>
    <w:rsid w:val="00E55039"/>
    <w:rsid w:val="00E5583C"/>
    <w:rsid w:val="00E6301B"/>
    <w:rsid w:val="00E641B4"/>
    <w:rsid w:val="00E66536"/>
    <w:rsid w:val="00E70D9F"/>
    <w:rsid w:val="00E72A19"/>
    <w:rsid w:val="00E72A93"/>
    <w:rsid w:val="00E75B29"/>
    <w:rsid w:val="00E76B74"/>
    <w:rsid w:val="00E76BC8"/>
    <w:rsid w:val="00E8225D"/>
    <w:rsid w:val="00E837EA"/>
    <w:rsid w:val="00E85171"/>
    <w:rsid w:val="00E8616B"/>
    <w:rsid w:val="00E875E5"/>
    <w:rsid w:val="00E90153"/>
    <w:rsid w:val="00E927FE"/>
    <w:rsid w:val="00E933A5"/>
    <w:rsid w:val="00E9441A"/>
    <w:rsid w:val="00E9760E"/>
    <w:rsid w:val="00EA10C3"/>
    <w:rsid w:val="00EA2577"/>
    <w:rsid w:val="00EA26CA"/>
    <w:rsid w:val="00EA3B9E"/>
    <w:rsid w:val="00EA43A3"/>
    <w:rsid w:val="00EA5E2A"/>
    <w:rsid w:val="00EA65B4"/>
    <w:rsid w:val="00EA6CEB"/>
    <w:rsid w:val="00EA76FE"/>
    <w:rsid w:val="00EB514D"/>
    <w:rsid w:val="00EB6110"/>
    <w:rsid w:val="00EB6668"/>
    <w:rsid w:val="00EB6BE0"/>
    <w:rsid w:val="00EC575D"/>
    <w:rsid w:val="00EC74AE"/>
    <w:rsid w:val="00EC7A6D"/>
    <w:rsid w:val="00EC7AAD"/>
    <w:rsid w:val="00ED08B7"/>
    <w:rsid w:val="00ED0C9D"/>
    <w:rsid w:val="00ED1252"/>
    <w:rsid w:val="00ED1738"/>
    <w:rsid w:val="00ED4E39"/>
    <w:rsid w:val="00EE3459"/>
    <w:rsid w:val="00EE5FCE"/>
    <w:rsid w:val="00EF00BF"/>
    <w:rsid w:val="00EF12DB"/>
    <w:rsid w:val="00EF2E39"/>
    <w:rsid w:val="00EF7FC9"/>
    <w:rsid w:val="00F00F7F"/>
    <w:rsid w:val="00F04006"/>
    <w:rsid w:val="00F042B7"/>
    <w:rsid w:val="00F05098"/>
    <w:rsid w:val="00F064DF"/>
    <w:rsid w:val="00F134A5"/>
    <w:rsid w:val="00F13818"/>
    <w:rsid w:val="00F16805"/>
    <w:rsid w:val="00F2118C"/>
    <w:rsid w:val="00F22A46"/>
    <w:rsid w:val="00F2509B"/>
    <w:rsid w:val="00F25610"/>
    <w:rsid w:val="00F26E52"/>
    <w:rsid w:val="00F27089"/>
    <w:rsid w:val="00F32226"/>
    <w:rsid w:val="00F32DE6"/>
    <w:rsid w:val="00F334C3"/>
    <w:rsid w:val="00F33AE3"/>
    <w:rsid w:val="00F33B09"/>
    <w:rsid w:val="00F3516F"/>
    <w:rsid w:val="00F3536B"/>
    <w:rsid w:val="00F36512"/>
    <w:rsid w:val="00F409E0"/>
    <w:rsid w:val="00F41A65"/>
    <w:rsid w:val="00F423E4"/>
    <w:rsid w:val="00F42F85"/>
    <w:rsid w:val="00F44CE8"/>
    <w:rsid w:val="00F50565"/>
    <w:rsid w:val="00F51128"/>
    <w:rsid w:val="00F5131F"/>
    <w:rsid w:val="00F51E87"/>
    <w:rsid w:val="00F522E3"/>
    <w:rsid w:val="00F575B4"/>
    <w:rsid w:val="00F57FB6"/>
    <w:rsid w:val="00F60C18"/>
    <w:rsid w:val="00F63802"/>
    <w:rsid w:val="00F70568"/>
    <w:rsid w:val="00F70884"/>
    <w:rsid w:val="00F715FC"/>
    <w:rsid w:val="00F72807"/>
    <w:rsid w:val="00F73860"/>
    <w:rsid w:val="00F7461F"/>
    <w:rsid w:val="00F766B5"/>
    <w:rsid w:val="00F7795B"/>
    <w:rsid w:val="00F819CF"/>
    <w:rsid w:val="00F85523"/>
    <w:rsid w:val="00F868DA"/>
    <w:rsid w:val="00F92350"/>
    <w:rsid w:val="00F92580"/>
    <w:rsid w:val="00F931EC"/>
    <w:rsid w:val="00F948AD"/>
    <w:rsid w:val="00F968A2"/>
    <w:rsid w:val="00F97D17"/>
    <w:rsid w:val="00FA0DEB"/>
    <w:rsid w:val="00FA10A1"/>
    <w:rsid w:val="00FA1557"/>
    <w:rsid w:val="00FA1BD3"/>
    <w:rsid w:val="00FA4207"/>
    <w:rsid w:val="00FB2993"/>
    <w:rsid w:val="00FB376B"/>
    <w:rsid w:val="00FB43AB"/>
    <w:rsid w:val="00FB5BEA"/>
    <w:rsid w:val="00FB76D2"/>
    <w:rsid w:val="00FC0705"/>
    <w:rsid w:val="00FC0C30"/>
    <w:rsid w:val="00FC194D"/>
    <w:rsid w:val="00FC5382"/>
    <w:rsid w:val="00FD2562"/>
    <w:rsid w:val="00FD2764"/>
    <w:rsid w:val="00FD3175"/>
    <w:rsid w:val="00FD5A37"/>
    <w:rsid w:val="00FE0A5D"/>
    <w:rsid w:val="00FE1A8F"/>
    <w:rsid w:val="00FE2D76"/>
    <w:rsid w:val="00FE71E1"/>
    <w:rsid w:val="00FF0452"/>
    <w:rsid w:val="00FF3C95"/>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7012E975-FAFC-4CB0-AF91-862AE90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16A"/>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78"/>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78"/>
      </w:numPr>
      <w:spacing w:before="200" w:after="200" w:line="276" w:lineRule="auto"/>
      <w:ind w:left="578" w:hanging="578"/>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78"/>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78"/>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78"/>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78"/>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78"/>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78"/>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7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semiHidden/>
    <w:unhideWhenUsed/>
    <w:rsid w:val="00D028E9"/>
  </w:style>
  <w:style w:type="character" w:customStyle="1" w:styleId="TekstprzypisudolnegoZnak">
    <w:name w:val="Tekst przypisu dolnego Znak"/>
    <w:basedOn w:val="Domylnaczcionkaakapitu"/>
    <w:link w:val="Tekstprzypisudolnego"/>
    <w:uiPriority w:val="99"/>
    <w:semiHidden/>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67"/>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eurostat/web/nuts/local-administrative-un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fundusze-europejskie-bez-barier/dostepnosc-pl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owa@wup.wrotapodlasia.pl" TargetMode="External"/><Relationship Id="rId4" Type="http://schemas.openxmlformats.org/officeDocument/2006/relationships/settings" Target="settings.xml"/><Relationship Id="rId9" Type="http://schemas.openxmlformats.org/officeDocument/2006/relationships/hyperlink" Target="https://funduszeuepodlaskie.eu/pl/dowiedz_sie_wiecej_o_programie/rzecznik-funduszy-europejskich.html" TargetMode="External"/><Relationship Id="rId14" Type="http://schemas.openxmlformats.org/officeDocument/2006/relationships/hyperlink" Target="https://ec.europa.eu/eurostat/statistics-explained/index.php?title=EU_Labour_Force_Survey_-_new_methodology_from_2021_onward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75</Pages>
  <Words>24412</Words>
  <Characters>146472</Characters>
  <Application>Microsoft Office Word</Application>
  <DocSecurity>0</DocSecurity>
  <Lines>1220</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Jakubowicz</dc:creator>
  <cp:lastModifiedBy>Izabela Dźwil</cp:lastModifiedBy>
  <cp:revision>291</cp:revision>
  <cp:lastPrinted>2023-08-11T10:55:00Z</cp:lastPrinted>
  <dcterms:created xsi:type="dcterms:W3CDTF">2023-07-17T09:04:00Z</dcterms:created>
  <dcterms:modified xsi:type="dcterms:W3CDTF">2023-08-11T11:03:00Z</dcterms:modified>
</cp:coreProperties>
</file>