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11B" w:rsidRPr="006657A6" w:rsidRDefault="006657A6" w:rsidP="006657A6">
      <w:pPr>
        <w:pStyle w:val="Akapitzlist"/>
        <w:spacing w:after="160" w:line="256" w:lineRule="auto"/>
        <w:ind w:left="0"/>
        <w:jc w:val="center"/>
        <w:rPr>
          <w:rFonts w:ascii="Calibri" w:hAnsi="Calibri" w:cs="Calibri"/>
          <w:b/>
        </w:rPr>
      </w:pPr>
      <w:r w:rsidRPr="006657A6">
        <w:rPr>
          <w:rFonts w:ascii="Calibri" w:hAnsi="Calibri" w:cs="Calibri"/>
          <w:b/>
        </w:rPr>
        <w:t>INFORMACJE DOTYCZĄCE PRZETWARZANIA DANYCH</w:t>
      </w:r>
      <w:r w:rsidR="00403395">
        <w:rPr>
          <w:rFonts w:ascii="Calibri" w:hAnsi="Calibri" w:cs="Calibri"/>
          <w:b/>
        </w:rPr>
        <w:t xml:space="preserve"> – DLA </w:t>
      </w:r>
      <w:r w:rsidR="00526E61">
        <w:rPr>
          <w:rFonts w:ascii="Calibri" w:hAnsi="Calibri" w:cs="Calibri"/>
          <w:b/>
        </w:rPr>
        <w:t>PRACODAWCY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9"/>
        <w:gridCol w:w="6953"/>
      </w:tblGrid>
      <w:tr w:rsidR="00A40154" w:rsidRPr="009C1511" w:rsidTr="004D67A8">
        <w:tc>
          <w:tcPr>
            <w:tcW w:w="2109" w:type="dxa"/>
          </w:tcPr>
          <w:p w:rsidR="00A40154" w:rsidRPr="00025ED3" w:rsidRDefault="00A40154" w:rsidP="00A40154">
            <w:pPr>
              <w:pStyle w:val="Tekstpodstawowy21"/>
              <w:spacing w:line="276" w:lineRule="auto"/>
              <w:rPr>
                <w:rFonts w:cs="Times New Roman"/>
                <w:b/>
              </w:rPr>
            </w:pPr>
            <w:r w:rsidRPr="00025ED3">
              <w:rPr>
                <w:rFonts w:cs="Times New Roman"/>
                <w:b/>
              </w:rPr>
              <w:t>Administrator, dane kontaktowe</w:t>
            </w:r>
          </w:p>
        </w:tc>
        <w:tc>
          <w:tcPr>
            <w:tcW w:w="6953" w:type="dxa"/>
          </w:tcPr>
          <w:p w:rsidR="00A40154" w:rsidRPr="00025ED3" w:rsidRDefault="00A40154" w:rsidP="00A40154">
            <w:pPr>
              <w:pStyle w:val="Tekstpodstawowy21"/>
              <w:spacing w:line="276" w:lineRule="auto"/>
              <w:rPr>
                <w:rFonts w:cs="Times New Roman"/>
              </w:rPr>
            </w:pPr>
            <w:r w:rsidRPr="005000C9">
              <w:rPr>
                <w:rFonts w:cs="Times New Roman"/>
                <w:b/>
              </w:rPr>
              <w:t>Powiatowy Urząd Pracy w Elblągu</w:t>
            </w:r>
            <w:r w:rsidRPr="00025ED3">
              <w:rPr>
                <w:rFonts w:cs="Times New Roman"/>
              </w:rPr>
              <w:t xml:space="preserve"> ul. Saperów 24, 82-300 Elbląg kontakt:</w:t>
            </w:r>
          </w:p>
          <w:p w:rsidR="00A40154" w:rsidRPr="00025ED3" w:rsidRDefault="00A40154" w:rsidP="00A40154">
            <w:pPr>
              <w:pStyle w:val="Tekstpodstawowy21"/>
              <w:numPr>
                <w:ilvl w:val="0"/>
                <w:numId w:val="2"/>
              </w:numPr>
              <w:spacing w:line="276" w:lineRule="auto"/>
              <w:ind w:left="360"/>
              <w:rPr>
                <w:rFonts w:cs="Times New Roman"/>
              </w:rPr>
            </w:pPr>
            <w:r w:rsidRPr="00025ED3">
              <w:rPr>
                <w:rFonts w:cs="Times New Roman"/>
                <w:color w:val="000000"/>
              </w:rPr>
              <w:t>osobiście lub na adres poczty elektronicznej: olel@praca.gov.pl;</w:t>
            </w:r>
          </w:p>
          <w:p w:rsidR="00A40154" w:rsidRPr="00025ED3" w:rsidRDefault="00A40154" w:rsidP="00A40154">
            <w:pPr>
              <w:pStyle w:val="Tekstpodstawowy21"/>
              <w:numPr>
                <w:ilvl w:val="0"/>
                <w:numId w:val="2"/>
              </w:numPr>
              <w:spacing w:line="276" w:lineRule="auto"/>
              <w:ind w:left="360"/>
              <w:rPr>
                <w:rFonts w:cs="Times New Roman"/>
              </w:rPr>
            </w:pPr>
            <w:r w:rsidRPr="00025ED3">
              <w:rPr>
                <w:rFonts w:cs="Times New Roman"/>
                <w:color w:val="000000"/>
              </w:rPr>
              <w:t>telefonicznie: 55 237 67 00;</w:t>
            </w:r>
          </w:p>
          <w:p w:rsidR="00A40154" w:rsidRPr="00025ED3" w:rsidRDefault="00A40154" w:rsidP="00A40154">
            <w:pPr>
              <w:pStyle w:val="Tekstpodstawowy21"/>
              <w:numPr>
                <w:ilvl w:val="0"/>
                <w:numId w:val="2"/>
              </w:numPr>
              <w:spacing w:line="276" w:lineRule="auto"/>
              <w:ind w:left="360"/>
              <w:rPr>
                <w:rFonts w:cs="Times New Roman"/>
              </w:rPr>
            </w:pPr>
            <w:r w:rsidRPr="00025ED3">
              <w:rPr>
                <w:rFonts w:cs="Times New Roman"/>
                <w:color w:val="000000"/>
              </w:rPr>
              <w:t>pisemnie: ul. Saperów 24, 82-300 Elbląg.</w:t>
            </w:r>
          </w:p>
        </w:tc>
      </w:tr>
      <w:tr w:rsidR="00A40154" w:rsidRPr="009C1511" w:rsidTr="004D67A8">
        <w:tc>
          <w:tcPr>
            <w:tcW w:w="2109" w:type="dxa"/>
          </w:tcPr>
          <w:p w:rsidR="00A40154" w:rsidRPr="00025ED3" w:rsidRDefault="00A40154" w:rsidP="00A40154">
            <w:pPr>
              <w:pStyle w:val="Tekstpodstawowy21"/>
              <w:spacing w:line="276" w:lineRule="auto"/>
              <w:rPr>
                <w:rFonts w:cs="Times New Roman"/>
                <w:b/>
              </w:rPr>
            </w:pPr>
            <w:r w:rsidRPr="00025ED3">
              <w:rPr>
                <w:rFonts w:cs="Times New Roman"/>
                <w:b/>
              </w:rPr>
              <w:t>Inspektor Ochrony Danych</w:t>
            </w:r>
          </w:p>
        </w:tc>
        <w:tc>
          <w:tcPr>
            <w:tcW w:w="6953" w:type="dxa"/>
          </w:tcPr>
          <w:p w:rsidR="00A40154" w:rsidRPr="00025ED3" w:rsidRDefault="00A40154" w:rsidP="00A40154">
            <w:pPr>
              <w:pStyle w:val="Tekstpodstawowy21"/>
              <w:spacing w:line="276" w:lineRule="auto"/>
              <w:rPr>
                <w:rFonts w:cs="Times New Roman"/>
                <w:color w:val="000000"/>
              </w:rPr>
            </w:pPr>
            <w:r w:rsidRPr="00025ED3">
              <w:rPr>
                <w:rFonts w:cs="Times New Roman"/>
                <w:color w:val="000000"/>
              </w:rPr>
              <w:t>W Urzędzie został wyznaczony Inspektor Ochrony Danych, z którym można się skontaktować:</w:t>
            </w:r>
          </w:p>
          <w:p w:rsidR="00A40154" w:rsidRPr="00025ED3" w:rsidRDefault="00A40154" w:rsidP="00A40154">
            <w:pPr>
              <w:pStyle w:val="Tekstpodstawowy21"/>
              <w:numPr>
                <w:ilvl w:val="0"/>
                <w:numId w:val="8"/>
              </w:numPr>
              <w:spacing w:line="276" w:lineRule="auto"/>
              <w:ind w:left="360"/>
              <w:rPr>
                <w:rFonts w:cs="Times New Roman"/>
                <w:color w:val="000000"/>
              </w:rPr>
            </w:pPr>
            <w:r w:rsidRPr="00025ED3">
              <w:rPr>
                <w:rStyle w:val="Hipercze"/>
                <w:color w:val="000000"/>
              </w:rPr>
              <w:t>za pomocą poczty elektronicznej:</w:t>
            </w:r>
            <w:r w:rsidRPr="00025ED3">
              <w:t xml:space="preserve"> </w:t>
            </w:r>
            <w:hyperlink r:id="rId6" w:history="1">
              <w:r w:rsidRPr="00025ED3">
                <w:rPr>
                  <w:rStyle w:val="Hipercze"/>
                </w:rPr>
                <w:t>iod@elblag,praca.gov.pl</w:t>
              </w:r>
            </w:hyperlink>
            <w:r w:rsidRPr="00025ED3">
              <w:rPr>
                <w:rStyle w:val="Hipercze"/>
                <w:color w:val="000000"/>
              </w:rPr>
              <w:t xml:space="preserve">. </w:t>
            </w:r>
          </w:p>
        </w:tc>
      </w:tr>
      <w:tr w:rsidR="00101BE3" w:rsidRPr="009C1511" w:rsidTr="004D67A8">
        <w:tc>
          <w:tcPr>
            <w:tcW w:w="2109" w:type="dxa"/>
          </w:tcPr>
          <w:p w:rsidR="00101BE3" w:rsidRPr="00681C29" w:rsidRDefault="00E7724E" w:rsidP="004D67A8">
            <w:pPr>
              <w:pStyle w:val="Tekstpodstawowy21"/>
              <w:spacing w:line="276" w:lineRule="auto"/>
              <w:jc w:val="left"/>
              <w:rPr>
                <w:rFonts w:cs="Times New Roman"/>
                <w:b/>
              </w:rPr>
            </w:pPr>
            <w:r w:rsidRPr="00681C29">
              <w:rPr>
                <w:rFonts w:cs="Times New Roman"/>
                <w:b/>
              </w:rPr>
              <w:t xml:space="preserve">Cele przetwarzania, </w:t>
            </w:r>
            <w:r w:rsidR="00101BE3" w:rsidRPr="00681C29">
              <w:rPr>
                <w:rFonts w:cs="Times New Roman"/>
                <w:b/>
              </w:rPr>
              <w:t>podstawa</w:t>
            </w:r>
            <w:r w:rsidR="00160DFB">
              <w:rPr>
                <w:rFonts w:cs="Times New Roman"/>
                <w:b/>
              </w:rPr>
              <w:t xml:space="preserve"> prawna przetwarzania, czas </w:t>
            </w:r>
            <w:r w:rsidRPr="00681C29">
              <w:rPr>
                <w:rFonts w:cs="Times New Roman"/>
                <w:b/>
              </w:rPr>
              <w:t>przechowywania poszczególnych kategorii danych</w:t>
            </w:r>
            <w:r w:rsidR="00160DFB">
              <w:rPr>
                <w:rFonts w:cs="Times New Roman"/>
                <w:b/>
              </w:rPr>
              <w:t>, podanie danych</w:t>
            </w:r>
          </w:p>
        </w:tc>
        <w:tc>
          <w:tcPr>
            <w:tcW w:w="6953" w:type="dxa"/>
          </w:tcPr>
          <w:p w:rsidR="00101BE3" w:rsidRPr="009C1511" w:rsidRDefault="00101BE3" w:rsidP="004D67A8">
            <w:pPr>
              <w:pStyle w:val="Tekstpodstawowy21"/>
              <w:spacing w:line="276" w:lineRule="auto"/>
              <w:rPr>
                <w:rFonts w:cs="Times New Roman"/>
              </w:rPr>
            </w:pPr>
            <w:r w:rsidRPr="009C1511">
              <w:rPr>
                <w:rFonts w:cs="Times New Roman"/>
              </w:rPr>
              <w:t xml:space="preserve">Dane będą przetwarzane przez </w:t>
            </w:r>
            <w:bookmarkStart w:id="0" w:name="_GoBack"/>
            <w:r w:rsidR="00C14E37" w:rsidRPr="00355FFD">
              <w:rPr>
                <w:rFonts w:cs="Times New Roman"/>
              </w:rPr>
              <w:t>Powiatowy Urząd Pracy w Elblągu</w:t>
            </w:r>
            <w:bookmarkEnd w:id="0"/>
            <w:r w:rsidR="00C14E37">
              <w:rPr>
                <w:rFonts w:cs="Times New Roman"/>
              </w:rPr>
              <w:br/>
            </w:r>
            <w:r w:rsidRPr="009C1511">
              <w:rPr>
                <w:rFonts w:cs="Times New Roman"/>
              </w:rPr>
              <w:t>w celach:</w:t>
            </w:r>
          </w:p>
          <w:p w:rsidR="00F42DAD" w:rsidRDefault="00B10001" w:rsidP="00F42DAD">
            <w:pPr>
              <w:pStyle w:val="Tekstpodstawowy21"/>
              <w:numPr>
                <w:ilvl w:val="0"/>
                <w:numId w:val="1"/>
              </w:numPr>
              <w:spacing w:line="276" w:lineRule="auto"/>
              <w:rPr>
                <w:rFonts w:cs="Times New Roman"/>
              </w:rPr>
            </w:pPr>
            <w:r w:rsidRPr="0073611B">
              <w:rPr>
                <w:rFonts w:cs="Times New Roman"/>
                <w:b/>
              </w:rPr>
              <w:t>wypełnienia obowiązków prawnych</w:t>
            </w:r>
            <w:r>
              <w:rPr>
                <w:rFonts w:cs="Times New Roman"/>
              </w:rPr>
              <w:t xml:space="preserve"> </w:t>
            </w:r>
            <w:r w:rsidR="0073611B" w:rsidRPr="0073611B">
              <w:rPr>
                <w:rFonts w:cs="Times New Roman"/>
                <w:b/>
              </w:rPr>
              <w:t xml:space="preserve">- </w:t>
            </w:r>
            <w:r w:rsidR="0073611B" w:rsidRPr="0073611B">
              <w:rPr>
                <w:rFonts w:cs="Times New Roman"/>
              </w:rPr>
              <w:t>ciążących na Urzędzie Pracy</w:t>
            </w:r>
            <w:r w:rsidR="00EE2580">
              <w:rPr>
                <w:rFonts w:cs="Times New Roman"/>
              </w:rPr>
              <w:t xml:space="preserve"> </w:t>
            </w:r>
            <w:r w:rsidR="0073611B" w:rsidRPr="0073611B">
              <w:rPr>
                <w:rFonts w:cs="Times New Roman"/>
              </w:rPr>
              <w:t>w szczególności zadań wynikających z</w:t>
            </w:r>
            <w:r w:rsidR="00F42DAD">
              <w:rPr>
                <w:rFonts w:cs="Times New Roman"/>
              </w:rPr>
              <w:t xml:space="preserve"> </w:t>
            </w:r>
            <w:r w:rsidR="00EE2580">
              <w:rPr>
                <w:rFonts w:cs="Times New Roman"/>
              </w:rPr>
              <w:t>U</w:t>
            </w:r>
            <w:r w:rsidR="00EE2580" w:rsidRPr="00EE2580">
              <w:rPr>
                <w:rFonts w:cs="Times New Roman"/>
              </w:rPr>
              <w:t>stawy z dnia 20 kwietnia 2004r. o promocji zatrudnienia i instytucjach</w:t>
            </w:r>
            <w:r w:rsidR="00EE2580">
              <w:rPr>
                <w:rFonts w:cs="Times New Roman"/>
              </w:rPr>
              <w:t xml:space="preserve"> </w:t>
            </w:r>
            <w:r w:rsidR="00EE2580" w:rsidRPr="00EE2580">
              <w:rPr>
                <w:rFonts w:cs="Times New Roman"/>
              </w:rPr>
              <w:t>rynku pracy</w:t>
            </w:r>
            <w:r w:rsidR="00F42DAD">
              <w:rPr>
                <w:rFonts w:cs="Times New Roman"/>
              </w:rPr>
              <w:t>:</w:t>
            </w:r>
          </w:p>
          <w:p w:rsidR="00F42DAD" w:rsidRDefault="00F42DAD" w:rsidP="00F42DAD">
            <w:pPr>
              <w:pStyle w:val="Tekstpodstawowy21"/>
              <w:numPr>
                <w:ilvl w:val="1"/>
                <w:numId w:val="1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Prowadzenie bazy danych pracodawców, zgłaszanie ofert pracy – 5 lat</w:t>
            </w:r>
          </w:p>
          <w:p w:rsidR="00F42DAD" w:rsidRDefault="00F42DAD" w:rsidP="00F42DAD">
            <w:pPr>
              <w:pStyle w:val="Tekstpodstawowy21"/>
              <w:numPr>
                <w:ilvl w:val="1"/>
                <w:numId w:val="1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Jednorazowe środki na rozpoczęcie działalności gospodarczej od daty wygaśnięcia umowy 10 lat</w:t>
            </w:r>
          </w:p>
          <w:p w:rsidR="00F42DAD" w:rsidRDefault="00F42DAD" w:rsidP="00F42DAD">
            <w:pPr>
              <w:pStyle w:val="Tekstpodstawowy21"/>
              <w:numPr>
                <w:ilvl w:val="1"/>
                <w:numId w:val="1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Udzielanie refundacji wyposażenia lub doposażenia stanowisk pracy 10 od daty </w:t>
            </w:r>
            <w:r w:rsidR="006A712F">
              <w:rPr>
                <w:rFonts w:cs="Times New Roman"/>
              </w:rPr>
              <w:t>wygaśnięcia umowy</w:t>
            </w:r>
            <w:r>
              <w:rPr>
                <w:rFonts w:cs="Times New Roman"/>
              </w:rPr>
              <w:t xml:space="preserve"> 10 lat </w:t>
            </w:r>
          </w:p>
          <w:p w:rsidR="00F42DAD" w:rsidRDefault="00F42DAD" w:rsidP="00F42DAD">
            <w:pPr>
              <w:pStyle w:val="Tekstpodstawowy21"/>
              <w:numPr>
                <w:ilvl w:val="1"/>
                <w:numId w:val="1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Realizacja robót publicznych – 5 lat od daty </w:t>
            </w:r>
            <w:r w:rsidR="006A712F">
              <w:rPr>
                <w:rFonts w:cs="Times New Roman"/>
              </w:rPr>
              <w:t>wygaśnięcia</w:t>
            </w:r>
            <w:r>
              <w:rPr>
                <w:rFonts w:cs="Times New Roman"/>
              </w:rPr>
              <w:t xml:space="preserve"> umowy</w:t>
            </w:r>
          </w:p>
          <w:p w:rsidR="00F42DAD" w:rsidRDefault="00F42DAD" w:rsidP="00F42DAD">
            <w:pPr>
              <w:pStyle w:val="Tekstpodstawowy21"/>
              <w:numPr>
                <w:ilvl w:val="1"/>
                <w:numId w:val="1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Realizacja prac interwencyjnych – 5 lat od daty wygaśnięcia umowy</w:t>
            </w:r>
          </w:p>
          <w:p w:rsidR="00F42DAD" w:rsidRDefault="00F42DAD" w:rsidP="00F42DAD">
            <w:pPr>
              <w:pStyle w:val="Tekstpodstawowy21"/>
              <w:numPr>
                <w:ilvl w:val="1"/>
                <w:numId w:val="1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Realizacja prac społecznie użytecznych – 5 lat od daty </w:t>
            </w:r>
            <w:r w:rsidR="006A712F">
              <w:rPr>
                <w:rFonts w:cs="Times New Roman"/>
              </w:rPr>
              <w:t>wygaśnięcia</w:t>
            </w:r>
            <w:r>
              <w:rPr>
                <w:rFonts w:cs="Times New Roman"/>
              </w:rPr>
              <w:t xml:space="preserve"> umowy</w:t>
            </w:r>
          </w:p>
          <w:p w:rsidR="00F42DAD" w:rsidRDefault="00F42DAD" w:rsidP="00F42DAD">
            <w:pPr>
              <w:pStyle w:val="Tekstpodstawowy21"/>
              <w:numPr>
                <w:ilvl w:val="1"/>
                <w:numId w:val="1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Organizacja staży – 5 lat od daty wygaśnięcia umowy</w:t>
            </w:r>
          </w:p>
          <w:p w:rsidR="00C8199F" w:rsidRDefault="00F42DAD" w:rsidP="00F42DAD">
            <w:pPr>
              <w:pStyle w:val="Tekstpodstawowy21"/>
              <w:numPr>
                <w:ilvl w:val="1"/>
                <w:numId w:val="1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Przyznanie środków finansowanych z Krajowego Funduszu Szkoleniowego – dane będą przetwarzane przez </w:t>
            </w:r>
            <w:r w:rsidRPr="00F42DAD">
              <w:rPr>
                <w:rFonts w:cs="Times New Roman"/>
              </w:rPr>
              <w:t>10 lat licząc w pełnych latach kalendarzowych od</w:t>
            </w:r>
            <w:r>
              <w:rPr>
                <w:rFonts w:cs="Times New Roman"/>
              </w:rPr>
              <w:t xml:space="preserve"> </w:t>
            </w:r>
            <w:r w:rsidRPr="00F42DAD">
              <w:rPr>
                <w:rFonts w:cs="Times New Roman"/>
              </w:rPr>
              <w:t>pierwszego dnia roku następnego po roku pozyskania danych.</w:t>
            </w:r>
          </w:p>
          <w:p w:rsidR="00101BE3" w:rsidRPr="009C1511" w:rsidRDefault="00F42DAD" w:rsidP="00C8199F">
            <w:pPr>
              <w:pStyle w:val="Tekstpodstawowy21"/>
              <w:numPr>
                <w:ilvl w:val="1"/>
                <w:numId w:val="1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Przyznawanie środków na podjęcie działalności gospodarczej, rolniczej lub na wniesienie </w:t>
            </w:r>
            <w:r w:rsidR="00115A4D">
              <w:rPr>
                <w:rFonts w:cs="Times New Roman"/>
              </w:rPr>
              <w:t xml:space="preserve">wkładu do spółdzielni socjalnej. </w:t>
            </w:r>
          </w:p>
        </w:tc>
      </w:tr>
      <w:tr w:rsidR="00101BE3" w:rsidRPr="009C1511" w:rsidTr="004D67A8">
        <w:tc>
          <w:tcPr>
            <w:tcW w:w="2109" w:type="dxa"/>
          </w:tcPr>
          <w:p w:rsidR="00101BE3" w:rsidRPr="00681C29" w:rsidRDefault="00101BE3" w:rsidP="004D67A8">
            <w:pPr>
              <w:pStyle w:val="Tekstpodstawowy21"/>
              <w:spacing w:line="276" w:lineRule="auto"/>
              <w:rPr>
                <w:rFonts w:cs="Times New Roman"/>
                <w:b/>
              </w:rPr>
            </w:pPr>
            <w:r w:rsidRPr="00681C29">
              <w:rPr>
                <w:rFonts w:cs="Times New Roman"/>
                <w:b/>
              </w:rPr>
              <w:t>Odbiorcy danych</w:t>
            </w:r>
          </w:p>
        </w:tc>
        <w:tc>
          <w:tcPr>
            <w:tcW w:w="6953" w:type="dxa"/>
          </w:tcPr>
          <w:p w:rsidR="00C14E37" w:rsidRDefault="008E6A02" w:rsidP="00C14E37">
            <w:pPr>
              <w:pStyle w:val="Tekstpodstawowy21"/>
              <w:keepNext/>
              <w:keepLines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Dane osobowe mogą być ujawnione następującym odbiorcom:</w:t>
            </w:r>
          </w:p>
          <w:p w:rsidR="000517F0" w:rsidRPr="00355FFD" w:rsidRDefault="000517F0" w:rsidP="004B6B2A">
            <w:pPr>
              <w:pStyle w:val="Tekstpodstawowy21"/>
              <w:keepNext/>
              <w:keepLines/>
              <w:numPr>
                <w:ilvl w:val="0"/>
                <w:numId w:val="7"/>
              </w:numPr>
              <w:outlineLvl w:val="1"/>
              <w:rPr>
                <w:rFonts w:cs="Times New Roman"/>
              </w:rPr>
            </w:pPr>
            <w:r w:rsidRPr="00355FFD">
              <w:rPr>
                <w:rFonts w:cs="Times New Roman"/>
              </w:rPr>
              <w:t>Bank</w:t>
            </w:r>
            <w:r w:rsidR="004E2E2B" w:rsidRPr="00355FFD">
              <w:rPr>
                <w:rFonts w:cs="Times New Roman"/>
              </w:rPr>
              <w:t>om</w:t>
            </w:r>
            <w:r w:rsidR="00C14E37" w:rsidRPr="00355FFD">
              <w:rPr>
                <w:rFonts w:cs="Times New Roman"/>
              </w:rPr>
              <w:t>;</w:t>
            </w:r>
          </w:p>
          <w:p w:rsidR="000517F0" w:rsidRPr="00355FFD" w:rsidRDefault="000517F0" w:rsidP="004B6B2A">
            <w:pPr>
              <w:pStyle w:val="Tekstpodstawowy21"/>
              <w:keepNext/>
              <w:keepLines/>
              <w:numPr>
                <w:ilvl w:val="0"/>
                <w:numId w:val="7"/>
              </w:numPr>
              <w:outlineLvl w:val="1"/>
              <w:rPr>
                <w:rFonts w:cs="Times New Roman"/>
              </w:rPr>
            </w:pPr>
            <w:proofErr w:type="spellStart"/>
            <w:r w:rsidRPr="00355FFD">
              <w:rPr>
                <w:rFonts w:cs="Times New Roman"/>
              </w:rPr>
              <w:t>Sygnity</w:t>
            </w:r>
            <w:proofErr w:type="spellEnd"/>
            <w:r w:rsidRPr="00355FFD">
              <w:rPr>
                <w:rFonts w:cs="Times New Roman"/>
              </w:rPr>
              <w:t xml:space="preserve"> S.A. ul. Franciszka Klimczaka 1, 02-797 Warszawa</w:t>
            </w:r>
            <w:r w:rsidR="00C14E37" w:rsidRPr="00355FFD">
              <w:rPr>
                <w:rFonts w:cs="Times New Roman"/>
              </w:rPr>
              <w:t>;</w:t>
            </w:r>
          </w:p>
          <w:p w:rsidR="00245653" w:rsidRPr="00355FFD" w:rsidRDefault="00245653" w:rsidP="00245653">
            <w:pPr>
              <w:pStyle w:val="Tekstpodstawowy21"/>
              <w:keepNext/>
              <w:keepLines/>
              <w:numPr>
                <w:ilvl w:val="0"/>
                <w:numId w:val="7"/>
              </w:numPr>
              <w:outlineLvl w:val="1"/>
              <w:rPr>
                <w:rFonts w:cs="Times New Roman"/>
              </w:rPr>
            </w:pPr>
            <w:r w:rsidRPr="00355FFD">
              <w:rPr>
                <w:rFonts w:cs="Times New Roman"/>
              </w:rPr>
              <w:t>SOFTIQ sp. z o.o.</w:t>
            </w:r>
            <w:r w:rsidR="00C14E37" w:rsidRPr="00355FFD">
              <w:rPr>
                <w:rFonts w:cs="Times New Roman"/>
              </w:rPr>
              <w:t>;</w:t>
            </w:r>
          </w:p>
          <w:p w:rsidR="008E6A02" w:rsidRPr="00355FFD" w:rsidRDefault="008E6A02" w:rsidP="008E6A02">
            <w:pPr>
              <w:pStyle w:val="Tekstpodstawowy21"/>
              <w:keepNext/>
              <w:keepLines/>
              <w:numPr>
                <w:ilvl w:val="0"/>
                <w:numId w:val="7"/>
              </w:numPr>
              <w:outlineLvl w:val="1"/>
              <w:rPr>
                <w:rFonts w:cs="Times New Roman"/>
              </w:rPr>
            </w:pPr>
            <w:r w:rsidRPr="00355FFD">
              <w:rPr>
                <w:rFonts w:cs="Times New Roman"/>
              </w:rPr>
              <w:t>Wojewódzki</w:t>
            </w:r>
            <w:r w:rsidR="004E2E2B" w:rsidRPr="00355FFD">
              <w:rPr>
                <w:rFonts w:cs="Times New Roman"/>
              </w:rPr>
              <w:t>emu</w:t>
            </w:r>
            <w:r w:rsidRPr="00355FFD">
              <w:rPr>
                <w:rFonts w:cs="Times New Roman"/>
              </w:rPr>
              <w:t xml:space="preserve"> Urz</w:t>
            </w:r>
            <w:r w:rsidR="004E2E2B" w:rsidRPr="00355FFD">
              <w:rPr>
                <w:rFonts w:cs="Times New Roman"/>
              </w:rPr>
              <w:t>ę</w:t>
            </w:r>
            <w:r w:rsidRPr="00355FFD">
              <w:rPr>
                <w:rFonts w:cs="Times New Roman"/>
              </w:rPr>
              <w:t>d</w:t>
            </w:r>
            <w:r w:rsidR="004E2E2B" w:rsidRPr="00355FFD">
              <w:rPr>
                <w:rFonts w:cs="Times New Roman"/>
              </w:rPr>
              <w:t>owi</w:t>
            </w:r>
            <w:r w:rsidRPr="00355FFD">
              <w:rPr>
                <w:rFonts w:cs="Times New Roman"/>
              </w:rPr>
              <w:t xml:space="preserve"> Pracy w Olsztynie</w:t>
            </w:r>
            <w:r w:rsidR="00C14E37" w:rsidRPr="00355FFD">
              <w:rPr>
                <w:rFonts w:cs="Times New Roman"/>
              </w:rPr>
              <w:t>;</w:t>
            </w:r>
          </w:p>
          <w:p w:rsidR="004B6B2A" w:rsidRDefault="000517F0" w:rsidP="004B6B2A">
            <w:pPr>
              <w:pStyle w:val="Tekstpodstawowy21"/>
              <w:keepNext/>
              <w:keepLines/>
              <w:numPr>
                <w:ilvl w:val="0"/>
                <w:numId w:val="7"/>
              </w:numPr>
              <w:outlineLvl w:val="1"/>
              <w:rPr>
                <w:rFonts w:cs="Times New Roman"/>
              </w:rPr>
            </w:pPr>
            <w:r w:rsidRPr="00BC00A3">
              <w:rPr>
                <w:rFonts w:cs="Times New Roman"/>
              </w:rPr>
              <w:t>Ministerstwu Rodziny, Pracy i Polityki Społecznej</w:t>
            </w:r>
            <w:r w:rsidR="00C14E37">
              <w:rPr>
                <w:rFonts w:cs="Times New Roman"/>
              </w:rPr>
              <w:t>;</w:t>
            </w:r>
          </w:p>
          <w:p w:rsidR="00E7724E" w:rsidRPr="009C1511" w:rsidRDefault="000517F0" w:rsidP="004B6B2A">
            <w:pPr>
              <w:pStyle w:val="Tekstpodstawowy21"/>
              <w:keepNext/>
              <w:keepLines/>
              <w:numPr>
                <w:ilvl w:val="0"/>
                <w:numId w:val="7"/>
              </w:numPr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J</w:t>
            </w:r>
            <w:r w:rsidRPr="00BC00A3">
              <w:rPr>
                <w:rFonts w:cs="Times New Roman"/>
              </w:rPr>
              <w:t>ednostkom szkoleniowym, w przypadku podpisania trójstronnej umowy szkoleniowej.</w:t>
            </w:r>
          </w:p>
        </w:tc>
      </w:tr>
      <w:tr w:rsidR="00101BE3" w:rsidRPr="009C1511" w:rsidTr="004D67A8">
        <w:tc>
          <w:tcPr>
            <w:tcW w:w="2109" w:type="dxa"/>
          </w:tcPr>
          <w:p w:rsidR="00101BE3" w:rsidRPr="00681C29" w:rsidRDefault="00101BE3" w:rsidP="004D67A8">
            <w:pPr>
              <w:pStyle w:val="Tekstpodstawowy21"/>
              <w:spacing w:line="276" w:lineRule="auto"/>
              <w:jc w:val="left"/>
              <w:rPr>
                <w:rFonts w:cs="Times New Roman"/>
                <w:b/>
              </w:rPr>
            </w:pPr>
            <w:r w:rsidRPr="00681C29">
              <w:rPr>
                <w:rFonts w:cs="Times New Roman"/>
                <w:b/>
              </w:rPr>
              <w:lastRenderedPageBreak/>
              <w:t>Prawa osoby, której dane  dotyczą</w:t>
            </w:r>
          </w:p>
        </w:tc>
        <w:tc>
          <w:tcPr>
            <w:tcW w:w="6953" w:type="dxa"/>
          </w:tcPr>
          <w:p w:rsidR="00133E0F" w:rsidRPr="00133E0F" w:rsidRDefault="00133E0F" w:rsidP="00133E0F">
            <w:pPr>
              <w:pStyle w:val="Tekstpodstawowy21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Pr="00133E0F">
              <w:rPr>
                <w:rFonts w:cs="Times New Roman"/>
              </w:rPr>
              <w:t xml:space="preserve">soby, których dane osobowe przetwarza </w:t>
            </w:r>
            <w:r w:rsidR="00752CAD">
              <w:rPr>
                <w:rFonts w:cs="Times New Roman"/>
              </w:rPr>
              <w:t>Urząd</w:t>
            </w:r>
            <w:r w:rsidRPr="00133E0F">
              <w:rPr>
                <w:rFonts w:cs="Times New Roman"/>
              </w:rPr>
              <w:t xml:space="preserve"> mają prawo do:</w:t>
            </w:r>
          </w:p>
          <w:p w:rsidR="00133E0F" w:rsidRPr="00133E0F" w:rsidRDefault="00133E0F" w:rsidP="00133E0F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cs="Times New Roman"/>
              </w:rPr>
            </w:pPr>
            <w:r w:rsidRPr="006D2A0A">
              <w:rPr>
                <w:rFonts w:cs="Times New Roman"/>
                <w:b/>
              </w:rPr>
              <w:t>dostępu</w:t>
            </w:r>
            <w:r w:rsidRPr="00133E0F">
              <w:rPr>
                <w:rFonts w:cs="Times New Roman"/>
              </w:rPr>
              <w:t xml:space="preserve"> do swoich danych osobowych</w:t>
            </w:r>
            <w:r w:rsidR="00C14E37">
              <w:rPr>
                <w:rFonts w:cs="Times New Roman"/>
              </w:rPr>
              <w:t>;</w:t>
            </w:r>
          </w:p>
          <w:p w:rsidR="00133E0F" w:rsidRPr="00133E0F" w:rsidRDefault="00133E0F" w:rsidP="00133E0F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cs="Times New Roman"/>
              </w:rPr>
            </w:pPr>
            <w:r w:rsidRPr="006D2A0A">
              <w:rPr>
                <w:rFonts w:cs="Times New Roman"/>
                <w:b/>
              </w:rPr>
              <w:t>żądania sprostowania danych</w:t>
            </w:r>
            <w:r w:rsidRPr="00133E0F">
              <w:rPr>
                <w:rFonts w:cs="Times New Roman"/>
              </w:rPr>
              <w:t>, które są nieprawidłowe</w:t>
            </w:r>
            <w:r w:rsidR="00C14E37">
              <w:rPr>
                <w:rFonts w:cs="Times New Roman"/>
              </w:rPr>
              <w:t>;</w:t>
            </w:r>
          </w:p>
          <w:p w:rsidR="006D2A0A" w:rsidRDefault="00133E0F" w:rsidP="006D2A0A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cs="Times New Roman"/>
              </w:rPr>
            </w:pPr>
            <w:r w:rsidRPr="006D2A0A">
              <w:rPr>
                <w:rFonts w:cs="Times New Roman"/>
                <w:b/>
              </w:rPr>
              <w:t>żądania usunięcia danych</w:t>
            </w:r>
            <w:r w:rsidRPr="00133E0F">
              <w:rPr>
                <w:rFonts w:cs="Times New Roman"/>
              </w:rPr>
              <w:t>, gdy dane nie są niezbędne do celów, dla których</w:t>
            </w:r>
            <w:r w:rsidR="006D2A0A">
              <w:rPr>
                <w:rFonts w:cs="Times New Roman"/>
              </w:rPr>
              <w:t xml:space="preserve"> </w:t>
            </w:r>
            <w:r w:rsidRPr="00133E0F">
              <w:rPr>
                <w:rFonts w:cs="Times New Roman"/>
              </w:rPr>
              <w:t>zostały zebrane lub po wniesieniu sprzeciwu wobec przetwarzania danych,</w:t>
            </w:r>
            <w:r w:rsidR="00E42BD1">
              <w:rPr>
                <w:rFonts w:cs="Times New Roman"/>
              </w:rPr>
              <w:t xml:space="preserve"> gdy</w:t>
            </w:r>
            <w:r w:rsidR="006D2A0A">
              <w:rPr>
                <w:rFonts w:cs="Times New Roman"/>
              </w:rPr>
              <w:t xml:space="preserve"> </w:t>
            </w:r>
            <w:r w:rsidRPr="00133E0F">
              <w:rPr>
                <w:rFonts w:cs="Times New Roman"/>
              </w:rPr>
              <w:t>dane są przetwarzane niezgodnie z prawem</w:t>
            </w:r>
            <w:r w:rsidR="00C14E37">
              <w:rPr>
                <w:rFonts w:cs="Times New Roman"/>
              </w:rPr>
              <w:t>;</w:t>
            </w:r>
          </w:p>
          <w:p w:rsidR="00133E0F" w:rsidRPr="00133E0F" w:rsidRDefault="00133E0F" w:rsidP="006D2A0A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cs="Times New Roman"/>
              </w:rPr>
            </w:pPr>
            <w:r w:rsidRPr="006D2A0A">
              <w:rPr>
                <w:rFonts w:cs="Times New Roman"/>
                <w:b/>
              </w:rPr>
              <w:t>żądania ograniczenia przetwarzania danych</w:t>
            </w:r>
            <w:r w:rsidRPr="00133E0F">
              <w:rPr>
                <w:rFonts w:cs="Times New Roman"/>
              </w:rPr>
              <w:t>, gdy osoby te kwestionują</w:t>
            </w:r>
            <w:r w:rsidR="006D2A0A">
              <w:rPr>
                <w:rFonts w:cs="Times New Roman"/>
              </w:rPr>
              <w:t xml:space="preserve"> </w:t>
            </w:r>
            <w:r w:rsidRPr="00133E0F">
              <w:rPr>
                <w:rFonts w:cs="Times New Roman"/>
              </w:rPr>
              <w:t>prawidłowość danych, przetwarzanie jest niezgodne z prawem, a osoby</w:t>
            </w:r>
            <w:r w:rsidR="006D2A0A">
              <w:rPr>
                <w:rFonts w:cs="Times New Roman"/>
              </w:rPr>
              <w:t xml:space="preserve"> </w:t>
            </w:r>
            <w:r w:rsidRPr="00133E0F">
              <w:rPr>
                <w:rFonts w:cs="Times New Roman"/>
              </w:rPr>
              <w:t xml:space="preserve">te sprzeciwiają się usunięciu danych, </w:t>
            </w:r>
            <w:r w:rsidR="00876F15">
              <w:rPr>
                <w:rFonts w:cs="Times New Roman"/>
              </w:rPr>
              <w:t>Urząd</w:t>
            </w:r>
            <w:r w:rsidRPr="00133E0F">
              <w:rPr>
                <w:rFonts w:cs="Times New Roman"/>
              </w:rPr>
              <w:t xml:space="preserve"> nie potrzebuje już danych</w:t>
            </w:r>
            <w:r w:rsidR="006D2A0A">
              <w:rPr>
                <w:rFonts w:cs="Times New Roman"/>
              </w:rPr>
              <w:t xml:space="preserve"> </w:t>
            </w:r>
            <w:r w:rsidRPr="00133E0F">
              <w:rPr>
                <w:rFonts w:cs="Times New Roman"/>
              </w:rPr>
              <w:t>osobowych do celów przetwarzana, ale są one potrzebne osobom, których dane</w:t>
            </w:r>
            <w:r w:rsidR="006D2A0A">
              <w:rPr>
                <w:rFonts w:cs="Times New Roman"/>
              </w:rPr>
              <w:t xml:space="preserve"> </w:t>
            </w:r>
            <w:r w:rsidRPr="00133E0F">
              <w:rPr>
                <w:rFonts w:cs="Times New Roman"/>
              </w:rPr>
              <w:t>dotyczą do ustalenia, dochodzenia lub obrony roszczeń, lub gdy osoby te wniosły sprzeciw wobec przetwarzania danych – do czasu stwierdzenia</w:t>
            </w:r>
            <w:r w:rsidR="006D2A0A">
              <w:rPr>
                <w:rFonts w:cs="Times New Roman"/>
              </w:rPr>
              <w:t xml:space="preserve"> </w:t>
            </w:r>
            <w:r w:rsidRPr="00133E0F">
              <w:rPr>
                <w:rFonts w:cs="Times New Roman"/>
              </w:rPr>
              <w:t>nadrzędnych interesów administratora nad podstawą takiego sprzeciwu</w:t>
            </w:r>
            <w:r w:rsidR="00C14E37">
              <w:rPr>
                <w:rFonts w:cs="Times New Roman"/>
              </w:rPr>
              <w:t>;</w:t>
            </w:r>
          </w:p>
          <w:p w:rsidR="00101BE3" w:rsidRDefault="00133E0F" w:rsidP="006D2A0A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cs="Times New Roman"/>
              </w:rPr>
            </w:pPr>
            <w:r w:rsidRPr="006D2A0A">
              <w:rPr>
                <w:rFonts w:cs="Times New Roman"/>
                <w:b/>
              </w:rPr>
              <w:t>wniesienia sprzeciwu wobec przetwarzania danych</w:t>
            </w:r>
            <w:r w:rsidRPr="00133E0F">
              <w:rPr>
                <w:rFonts w:cs="Times New Roman"/>
              </w:rPr>
              <w:t xml:space="preserve"> – z przyczyn związanych</w:t>
            </w:r>
            <w:r w:rsidR="006D2A0A">
              <w:rPr>
                <w:rFonts w:cs="Times New Roman"/>
              </w:rPr>
              <w:t xml:space="preserve"> </w:t>
            </w:r>
            <w:r w:rsidRPr="00133E0F">
              <w:rPr>
                <w:rFonts w:cs="Times New Roman"/>
              </w:rPr>
              <w:t>ze szczególną sytuacją osób, których dane są przetwarzane</w:t>
            </w:r>
            <w:r w:rsidR="00355FFD">
              <w:rPr>
                <w:rFonts w:cs="Times New Roman"/>
              </w:rPr>
              <w:t>;</w:t>
            </w:r>
          </w:p>
          <w:p w:rsidR="00355FFD" w:rsidRPr="009C1511" w:rsidRDefault="00355FFD" w:rsidP="006D2A0A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cs="Times New Roman"/>
              </w:rPr>
            </w:pPr>
            <w:r>
              <w:rPr>
                <w:b/>
                <w:bCs/>
              </w:rPr>
              <w:t xml:space="preserve">wniesienia skargi </w:t>
            </w:r>
            <w:r>
              <w:t>do Prezesa Urzędu Ochrony Danych Osobowych</w:t>
            </w:r>
            <w:r>
              <w:t>.</w:t>
            </w:r>
          </w:p>
        </w:tc>
      </w:tr>
    </w:tbl>
    <w:p w:rsidR="00101BE3" w:rsidRPr="00101BE3" w:rsidRDefault="00101BE3" w:rsidP="00101BE3">
      <w:pPr>
        <w:jc w:val="center"/>
        <w:rPr>
          <w:b/>
        </w:rPr>
      </w:pPr>
    </w:p>
    <w:sectPr w:rsidR="00101BE3" w:rsidRPr="00101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46E5"/>
    <w:multiLevelType w:val="hybridMultilevel"/>
    <w:tmpl w:val="1818D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1D63"/>
    <w:multiLevelType w:val="hybridMultilevel"/>
    <w:tmpl w:val="341A31D6"/>
    <w:lvl w:ilvl="0" w:tplc="1C507C5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32441"/>
    <w:multiLevelType w:val="hybridMultilevel"/>
    <w:tmpl w:val="FAFC4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844FF"/>
    <w:multiLevelType w:val="hybridMultilevel"/>
    <w:tmpl w:val="628E7C2E"/>
    <w:lvl w:ilvl="0" w:tplc="1C507C5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D3708"/>
    <w:multiLevelType w:val="hybridMultilevel"/>
    <w:tmpl w:val="DD22E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B16E5"/>
    <w:multiLevelType w:val="hybridMultilevel"/>
    <w:tmpl w:val="6E1A61BC"/>
    <w:lvl w:ilvl="0" w:tplc="D490157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65367C"/>
    <w:multiLevelType w:val="hybridMultilevel"/>
    <w:tmpl w:val="D728B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3A75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0AA786C"/>
    <w:multiLevelType w:val="hybridMultilevel"/>
    <w:tmpl w:val="2CA8B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4F"/>
    <w:rsid w:val="00003160"/>
    <w:rsid w:val="000517F0"/>
    <w:rsid w:val="00091BF4"/>
    <w:rsid w:val="00101BE3"/>
    <w:rsid w:val="00115A4D"/>
    <w:rsid w:val="00133E0F"/>
    <w:rsid w:val="00160DFB"/>
    <w:rsid w:val="001946C9"/>
    <w:rsid w:val="002250F7"/>
    <w:rsid w:val="002309DD"/>
    <w:rsid w:val="00245653"/>
    <w:rsid w:val="00267386"/>
    <w:rsid w:val="002713C0"/>
    <w:rsid w:val="0033103C"/>
    <w:rsid w:val="00355FFD"/>
    <w:rsid w:val="00403395"/>
    <w:rsid w:val="004B6B2A"/>
    <w:rsid w:val="004E2E2B"/>
    <w:rsid w:val="00526E61"/>
    <w:rsid w:val="00543894"/>
    <w:rsid w:val="00593CF5"/>
    <w:rsid w:val="005B26D4"/>
    <w:rsid w:val="006657A6"/>
    <w:rsid w:val="00681C29"/>
    <w:rsid w:val="006A712F"/>
    <w:rsid w:val="006C3225"/>
    <w:rsid w:val="006D2A0A"/>
    <w:rsid w:val="006F4711"/>
    <w:rsid w:val="007332A3"/>
    <w:rsid w:val="0073611B"/>
    <w:rsid w:val="00752CAD"/>
    <w:rsid w:val="00827A78"/>
    <w:rsid w:val="00876F15"/>
    <w:rsid w:val="008E6A02"/>
    <w:rsid w:val="00920B61"/>
    <w:rsid w:val="00A40154"/>
    <w:rsid w:val="00AB489F"/>
    <w:rsid w:val="00B10001"/>
    <w:rsid w:val="00C14E37"/>
    <w:rsid w:val="00C8199F"/>
    <w:rsid w:val="00C83B4F"/>
    <w:rsid w:val="00D12EF5"/>
    <w:rsid w:val="00D91D49"/>
    <w:rsid w:val="00DA3DB9"/>
    <w:rsid w:val="00E42BD1"/>
    <w:rsid w:val="00E7724E"/>
    <w:rsid w:val="00EE103E"/>
    <w:rsid w:val="00EE2580"/>
    <w:rsid w:val="00EE5611"/>
    <w:rsid w:val="00F4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ED99"/>
  <w15:chartTrackingRefBased/>
  <w15:docId w15:val="{0E076749-4A36-4F80-9862-AE93C142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D49"/>
  </w:style>
  <w:style w:type="paragraph" w:styleId="Nagwek1">
    <w:name w:val="heading 1"/>
    <w:basedOn w:val="Normalny"/>
    <w:next w:val="Normalny"/>
    <w:link w:val="Nagwek1Znak"/>
    <w:uiPriority w:val="99"/>
    <w:rsid w:val="00003160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03160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003160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Znak">
    <w:name w:val="Nagłówek Znak"/>
    <w:link w:val="Nagwek"/>
    <w:uiPriority w:val="99"/>
    <w:semiHidden/>
    <w:rsid w:val="00003160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003160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003160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003160"/>
    <w:rPr>
      <w:rFonts w:ascii="Times" w:eastAsia="Times New Roman" w:hAnsi="Times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160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160"/>
    <w:rPr>
      <w:rFonts w:ascii="Times" w:eastAsia="Times New Roman" w:hAnsi="Times" w:cs="Times New Roman"/>
      <w:b/>
      <w:bCs/>
      <w:sz w:val="24"/>
      <w:szCs w:val="24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003160"/>
    <w:rPr>
      <w:i/>
    </w:rPr>
  </w:style>
  <w:style w:type="character" w:customStyle="1" w:styleId="Ppogrubienie">
    <w:name w:val="_P_ – pogrubienie"/>
    <w:basedOn w:val="Domylnaczcionkaakapitu"/>
    <w:uiPriority w:val="1"/>
    <w:qFormat/>
    <w:rsid w:val="00003160"/>
    <w:rPr>
      <w:b/>
    </w:rPr>
  </w:style>
  <w:style w:type="character" w:customStyle="1" w:styleId="PKpogrubieniekursywa">
    <w:name w:val="_P_K_ – pogrubienie kursywa"/>
    <w:basedOn w:val="Domylnaczcionkaakapitu"/>
    <w:uiPriority w:val="1"/>
    <w:qFormat/>
    <w:rsid w:val="00003160"/>
    <w:rPr>
      <w:b/>
      <w:i/>
    </w:rPr>
  </w:style>
  <w:style w:type="paragraph" w:customStyle="1" w:styleId="ARTartustawynprozporzdzenia">
    <w:name w:val="ART(§) – art. ustawy (§ np. rozporządzenia)"/>
    <w:uiPriority w:val="11"/>
    <w:qFormat/>
    <w:rsid w:val="0000316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003160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caps/>
      <w:kern w:val="24"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003160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LITlitera">
    <w:name w:val="LIT – litera"/>
    <w:basedOn w:val="Normalny"/>
    <w:uiPriority w:val="14"/>
    <w:qFormat/>
    <w:rsid w:val="00003160"/>
    <w:pPr>
      <w:ind w:left="986" w:hanging="476"/>
      <w:jc w:val="both"/>
    </w:pPr>
    <w:rPr>
      <w:rFonts w:ascii="Times" w:hAnsi="Times"/>
      <w:bCs/>
    </w:rPr>
  </w:style>
  <w:style w:type="paragraph" w:customStyle="1" w:styleId="LITODNONIKAliteraodnonika">
    <w:name w:val="LIT_ODNOŚNIKA – litera odnośnika"/>
    <w:basedOn w:val="Normalny"/>
    <w:uiPriority w:val="20"/>
    <w:qFormat/>
    <w:rsid w:val="00003160"/>
    <w:pPr>
      <w:ind w:left="851" w:hanging="284"/>
      <w:jc w:val="both"/>
    </w:pPr>
  </w:style>
  <w:style w:type="paragraph" w:customStyle="1" w:styleId="PKTpunkt">
    <w:name w:val="PKT – punkt"/>
    <w:uiPriority w:val="13"/>
    <w:qFormat/>
    <w:rsid w:val="00003160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lang w:eastAsia="pl-PL"/>
    </w:rPr>
  </w:style>
  <w:style w:type="paragraph" w:customStyle="1" w:styleId="PKTODNONIKApunktodnonika">
    <w:name w:val="PKT_ODNOŚNIKA – punkt odnośnika"/>
    <w:basedOn w:val="Normalny"/>
    <w:uiPriority w:val="19"/>
    <w:qFormat/>
    <w:rsid w:val="00003160"/>
    <w:pPr>
      <w:ind w:left="568" w:hanging="284"/>
      <w:jc w:val="both"/>
    </w:pPr>
  </w:style>
  <w:style w:type="paragraph" w:styleId="Stopka">
    <w:name w:val="footer"/>
    <w:basedOn w:val="Normalny"/>
    <w:link w:val="StopkaZnak"/>
    <w:uiPriority w:val="99"/>
    <w:semiHidden/>
    <w:rsid w:val="00003160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03160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TIRtiret">
    <w:name w:val="TIR – tiret"/>
    <w:basedOn w:val="LITlitera"/>
    <w:uiPriority w:val="15"/>
    <w:qFormat/>
    <w:rsid w:val="00003160"/>
    <w:pPr>
      <w:ind w:left="1384" w:hanging="397"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003160"/>
    <w:pPr>
      <w:spacing w:before="0"/>
    </w:pPr>
    <w:rPr>
      <w:bCs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1946C9"/>
    <w:pPr>
      <w:keepNext/>
      <w:suppressAutoHyphens/>
      <w:spacing w:before="12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1946C9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101BE3"/>
    <w:pPr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01BE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1BE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611B"/>
    <w:pPr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elblag,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EDDA4-E9D1-4FEF-8AE2-3F8BAA73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Borowski Elit Partner</dc:creator>
  <cp:keywords/>
  <dc:description/>
  <cp:lastModifiedBy>Bukowski</cp:lastModifiedBy>
  <cp:revision>40</cp:revision>
  <dcterms:created xsi:type="dcterms:W3CDTF">2018-10-02T07:35:00Z</dcterms:created>
  <dcterms:modified xsi:type="dcterms:W3CDTF">2019-05-07T07:50:00Z</dcterms:modified>
</cp:coreProperties>
</file>