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theme/themeOverride4.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D6" w:rsidRDefault="00A92AD6">
      <w:pPr>
        <w:rPr>
          <w:rFonts w:ascii="Arial" w:eastAsia="Arial" w:hAnsi="Arial" w:cs="Arial"/>
          <w:u w:val="single"/>
        </w:rPr>
      </w:pPr>
    </w:p>
    <w:p w:rsidR="00FF2053" w:rsidRPr="00A42F98" w:rsidRDefault="00FF2053" w:rsidP="00FF2053">
      <w:pPr>
        <w:framePr w:hSpace="141" w:wrap="around" w:vAnchor="text" w:hAnchor="page" w:x="1434" w:y="41"/>
        <w:rPr>
          <w:rFonts w:ascii="Arial" w:hAnsi="Arial" w:cs="Arial"/>
        </w:rPr>
      </w:pPr>
      <w:r w:rsidRPr="00A42F98">
        <w:rPr>
          <w:rFonts w:ascii="Arial" w:hAnsi="Arial" w:cs="Arial"/>
        </w:rPr>
        <w:object w:dxaOrig="3124" w:dyaOrig="1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5.25pt" o:ole="" fillcolor="window">
            <v:imagedata r:id="rId7" o:title=""/>
          </v:shape>
          <o:OLEObject Type="Embed" ProgID="Word.Picture.8" ShapeID="_x0000_i1025" DrawAspect="Content" ObjectID="_1596863541" r:id="rId8"/>
        </w:object>
      </w:r>
    </w:p>
    <w:p w:rsidR="00FF2053" w:rsidRPr="00A42F98" w:rsidRDefault="00FF2053" w:rsidP="00FF2053">
      <w:pPr>
        <w:rPr>
          <w:rFonts w:ascii="Arial" w:hAnsi="Arial" w:cs="Arial"/>
        </w:rPr>
      </w:pPr>
    </w:p>
    <w:p w:rsidR="00FF2053" w:rsidRPr="00D5641C" w:rsidRDefault="00FF2053" w:rsidP="00FF2053">
      <w:pPr>
        <w:pStyle w:val="Nagwek1"/>
        <w:ind w:left="360"/>
        <w:rPr>
          <w:rFonts w:asciiTheme="minorHAnsi" w:hAnsiTheme="minorHAnsi" w:cs="Arial"/>
          <w:sz w:val="44"/>
          <w:szCs w:val="44"/>
        </w:rPr>
      </w:pPr>
      <w:r w:rsidRPr="00D5641C">
        <w:rPr>
          <w:rFonts w:asciiTheme="minorHAnsi" w:hAnsiTheme="minorHAnsi" w:cs="Arial"/>
          <w:sz w:val="44"/>
          <w:szCs w:val="44"/>
        </w:rPr>
        <w:t>Powiatowy Urząd Pracy</w:t>
      </w:r>
    </w:p>
    <w:p w:rsidR="00FF2053" w:rsidRPr="00D5641C" w:rsidRDefault="00FF2053" w:rsidP="00FF2053">
      <w:pPr>
        <w:pStyle w:val="Nagwek1"/>
        <w:rPr>
          <w:rFonts w:asciiTheme="minorHAnsi" w:hAnsiTheme="minorHAnsi" w:cs="Arial"/>
          <w:sz w:val="44"/>
          <w:szCs w:val="44"/>
        </w:rPr>
      </w:pPr>
      <w:r w:rsidRPr="00D5641C">
        <w:rPr>
          <w:rFonts w:asciiTheme="minorHAnsi" w:hAnsiTheme="minorHAnsi" w:cs="Arial"/>
          <w:sz w:val="44"/>
          <w:szCs w:val="44"/>
        </w:rPr>
        <w:t>w Elblągu</w:t>
      </w:r>
    </w:p>
    <w:p w:rsidR="00FF2053" w:rsidRPr="00D5641C" w:rsidRDefault="00FF2053" w:rsidP="00FF2053">
      <w:pPr>
        <w:pStyle w:val="Tekstpodstawowywcity"/>
        <w:rPr>
          <w:rFonts w:asciiTheme="minorHAnsi" w:hAnsiTheme="minorHAnsi" w:cs="Arial"/>
          <w:sz w:val="22"/>
          <w:szCs w:val="22"/>
        </w:rPr>
      </w:pPr>
    </w:p>
    <w:p w:rsidR="00FF2053" w:rsidRPr="00D5641C" w:rsidRDefault="00FF2053" w:rsidP="00FF2053">
      <w:pPr>
        <w:rPr>
          <w:rFonts w:cs="Arial"/>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both"/>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wcity3"/>
        <w:spacing w:line="360" w:lineRule="auto"/>
        <w:ind w:firstLine="697"/>
        <w:jc w:val="center"/>
        <w:rPr>
          <w:rFonts w:asciiTheme="minorHAnsi" w:hAnsiTheme="minorHAnsi"/>
          <w:sz w:val="32"/>
          <w:szCs w:val="32"/>
        </w:rPr>
      </w:pPr>
      <w:r w:rsidRPr="00D5641C">
        <w:rPr>
          <w:rFonts w:asciiTheme="minorHAnsi" w:hAnsiTheme="minorHAnsi"/>
          <w:sz w:val="32"/>
          <w:szCs w:val="32"/>
        </w:rPr>
        <w:t xml:space="preserve">RYNEK PRACY W ELBLĄGU </w:t>
      </w:r>
    </w:p>
    <w:p w:rsidR="00FF2053" w:rsidRPr="00D5641C" w:rsidRDefault="00FF2053" w:rsidP="00FF2053">
      <w:pPr>
        <w:pStyle w:val="Tekstpodstawowywcity3"/>
        <w:spacing w:line="360" w:lineRule="auto"/>
        <w:ind w:firstLine="697"/>
        <w:jc w:val="center"/>
        <w:rPr>
          <w:rFonts w:asciiTheme="minorHAnsi" w:hAnsiTheme="minorHAnsi"/>
          <w:b/>
          <w:sz w:val="32"/>
          <w:szCs w:val="32"/>
        </w:rPr>
      </w:pPr>
      <w:r w:rsidRPr="00D5641C">
        <w:rPr>
          <w:rFonts w:asciiTheme="minorHAnsi" w:hAnsiTheme="minorHAnsi"/>
          <w:sz w:val="32"/>
          <w:szCs w:val="32"/>
        </w:rPr>
        <w:t>W I PÓŁROCZU 201</w:t>
      </w:r>
      <w:r w:rsidR="00E14C6B">
        <w:rPr>
          <w:rFonts w:asciiTheme="minorHAnsi" w:hAnsiTheme="minorHAnsi"/>
          <w:sz w:val="32"/>
          <w:szCs w:val="32"/>
        </w:rPr>
        <w:t>8</w:t>
      </w:r>
      <w:r w:rsidRPr="00D5641C">
        <w:rPr>
          <w:rFonts w:asciiTheme="minorHAnsi" w:hAnsiTheme="minorHAnsi"/>
          <w:sz w:val="32"/>
          <w:szCs w:val="32"/>
        </w:rPr>
        <w:t xml:space="preserve"> R.</w:t>
      </w:r>
    </w:p>
    <w:p w:rsidR="00FF2053" w:rsidRPr="00D5641C" w:rsidRDefault="00FF2053" w:rsidP="00FF2053">
      <w:pPr>
        <w:pStyle w:val="Tekstpodstawowywcity3"/>
        <w:spacing w:line="360" w:lineRule="auto"/>
        <w:ind w:firstLine="697"/>
        <w:jc w:val="center"/>
        <w:rPr>
          <w:rFonts w:asciiTheme="minorHAnsi" w:hAnsiTheme="minorHAnsi"/>
          <w:sz w:val="22"/>
          <w:szCs w:val="22"/>
        </w:rPr>
      </w:pPr>
      <w:r w:rsidRPr="00D5641C">
        <w:rPr>
          <w:rFonts w:asciiTheme="minorHAnsi" w:hAnsiTheme="minorHAnsi"/>
          <w:sz w:val="22"/>
          <w:szCs w:val="22"/>
        </w:rPr>
        <w:t xml:space="preserve"> </w:t>
      </w: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left"/>
        <w:rPr>
          <w:rFonts w:asciiTheme="minorHAnsi" w:hAnsiTheme="minorHAnsi" w:cs="Arial"/>
          <w:sz w:val="22"/>
          <w:szCs w:val="22"/>
        </w:rPr>
      </w:pPr>
    </w:p>
    <w:p w:rsidR="00FF2053" w:rsidRPr="00D5641C" w:rsidRDefault="00FF2053" w:rsidP="00FF2053">
      <w:pPr>
        <w:pStyle w:val="Tekstpodstawowy"/>
        <w:jc w:val="center"/>
        <w:rPr>
          <w:rFonts w:asciiTheme="minorHAnsi" w:hAnsiTheme="minorHAnsi" w:cs="Arial"/>
          <w:sz w:val="28"/>
          <w:szCs w:val="28"/>
        </w:rPr>
      </w:pPr>
      <w:r w:rsidRPr="00D5641C">
        <w:rPr>
          <w:rFonts w:asciiTheme="minorHAnsi" w:hAnsiTheme="minorHAnsi" w:cs="Arial"/>
          <w:sz w:val="28"/>
          <w:szCs w:val="28"/>
        </w:rPr>
        <w:t xml:space="preserve">Elbląg, </w:t>
      </w:r>
      <w:r w:rsidR="0055688E">
        <w:rPr>
          <w:rFonts w:asciiTheme="minorHAnsi" w:hAnsiTheme="minorHAnsi" w:cs="Arial"/>
          <w:sz w:val="28"/>
          <w:szCs w:val="28"/>
        </w:rPr>
        <w:t>sierpień</w:t>
      </w:r>
      <w:r w:rsidRPr="00D5641C">
        <w:rPr>
          <w:rFonts w:asciiTheme="minorHAnsi" w:hAnsiTheme="minorHAnsi" w:cs="Arial"/>
          <w:sz w:val="28"/>
          <w:szCs w:val="28"/>
        </w:rPr>
        <w:t xml:space="preserve"> 201</w:t>
      </w:r>
      <w:r w:rsidR="00E14C6B">
        <w:rPr>
          <w:rFonts w:asciiTheme="minorHAnsi" w:hAnsiTheme="minorHAnsi" w:cs="Arial"/>
          <w:sz w:val="28"/>
          <w:szCs w:val="28"/>
        </w:rPr>
        <w:t>8</w:t>
      </w:r>
      <w:r w:rsidRPr="00D5641C">
        <w:rPr>
          <w:rFonts w:asciiTheme="minorHAnsi" w:hAnsiTheme="minorHAnsi" w:cs="Arial"/>
          <w:sz w:val="28"/>
          <w:szCs w:val="28"/>
        </w:rPr>
        <w:t xml:space="preserve"> r.</w:t>
      </w:r>
    </w:p>
    <w:p w:rsidR="00A92AD6" w:rsidRDefault="00A92AD6">
      <w:pPr>
        <w:rPr>
          <w:rFonts w:ascii="Arial" w:eastAsia="Arial" w:hAnsi="Arial" w:cs="Arial"/>
          <w:u w:val="single"/>
        </w:rPr>
      </w:pPr>
    </w:p>
    <w:p w:rsidR="006E45EA" w:rsidRDefault="006E45EA">
      <w:pPr>
        <w:rPr>
          <w:rFonts w:ascii="Arial" w:eastAsia="Arial" w:hAnsi="Arial" w:cs="Arial"/>
          <w:u w:val="single"/>
        </w:rPr>
      </w:pPr>
    </w:p>
    <w:p w:rsidR="00FA195F" w:rsidRDefault="00FA195F">
      <w:pPr>
        <w:rPr>
          <w:rFonts w:ascii="Arial" w:eastAsia="Arial" w:hAnsi="Arial" w:cs="Arial"/>
          <w:b/>
        </w:rPr>
      </w:pPr>
    </w:p>
    <w:p w:rsidR="00A92AD6" w:rsidRDefault="00FA195F">
      <w:pPr>
        <w:jc w:val="center"/>
        <w:rPr>
          <w:rFonts w:ascii="Arial" w:eastAsia="Arial" w:hAnsi="Arial" w:cs="Arial"/>
          <w:b/>
          <w:sz w:val="28"/>
        </w:rPr>
      </w:pPr>
      <w:r>
        <w:rPr>
          <w:rFonts w:ascii="Arial" w:eastAsia="Arial" w:hAnsi="Arial" w:cs="Arial"/>
          <w:b/>
          <w:sz w:val="28"/>
        </w:rPr>
        <w:lastRenderedPageBreak/>
        <w:t>WSTĘP</w:t>
      </w:r>
    </w:p>
    <w:p w:rsidR="00A92AD6" w:rsidRDefault="00A92AD6">
      <w:pPr>
        <w:jc w:val="center"/>
        <w:rPr>
          <w:rFonts w:ascii="Arial" w:eastAsia="Arial" w:hAnsi="Arial" w:cs="Arial"/>
          <w:b/>
        </w:rPr>
      </w:pPr>
    </w:p>
    <w:p w:rsidR="00A92AD6" w:rsidRDefault="00A92AD6">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 xml:space="preserve">Niniejsze opracowanie charakteryzuje najważniejsze cechy elbląskiego rynku pracy oraz przedstawia dynamikę zmian dokonujących się w tej dziedzinie. Celem opracowania jest przedstawienie najważniejszych zjawisk mających wpływ na kształtowanie się sytuacji na lokalnym rynku pracy w I półroczu 2018 r. i przedstawienie analizy porównawczej w stosunku do I półrocza 2017 r., a także porównanie niektórych wskaźników dotyczących bezrobocia na przestrzeni kilku ostatnich lat. Jest to diagnoza ogólnych tendencji w poziomie i strukturze bezrobocia oraz określenie działań podejmowanych przez Powiatowy Urząd Pracy w Elblągu, zmierzających do zmniejszenia bezrobocia i łagodzenia jego skutków w mieście Elblągu. </w:t>
      </w:r>
    </w:p>
    <w:p w:rsidR="00A92AD6" w:rsidRDefault="00FA195F">
      <w:pPr>
        <w:ind w:firstLine="708"/>
        <w:jc w:val="both"/>
        <w:rPr>
          <w:rFonts w:ascii="Arial" w:eastAsia="Arial" w:hAnsi="Arial" w:cs="Arial"/>
          <w:b/>
        </w:rPr>
      </w:pPr>
      <w:r>
        <w:rPr>
          <w:rFonts w:ascii="Arial" w:eastAsia="Arial" w:hAnsi="Arial" w:cs="Arial"/>
        </w:rPr>
        <w:t>W niniejszym opracowaniu wskazano jak ważnym elementem polityki działań na rynku pracy jest zatrudnienie subsydiowane. Subsydiowanie zatrudnienia umożliwia aktywną pomoc zarówno bezrobotnym, jak i pracodawcom. Taka forma zatrudnienia kierowana jest do osób bezrobotnych, których ustawa kwalifikuje, jako osoby będące w szczególnej sytuacji na rynku pracy, które w normalnych warunkach najprawdopodobniej nie miałyby szansy na znalezienie pracy.</w:t>
      </w:r>
    </w:p>
    <w:p w:rsidR="00A92AD6" w:rsidRDefault="00FA195F">
      <w:pPr>
        <w:ind w:firstLine="708"/>
        <w:jc w:val="both"/>
        <w:rPr>
          <w:rFonts w:ascii="Arial" w:eastAsia="Arial" w:hAnsi="Arial" w:cs="Arial"/>
        </w:rPr>
      </w:pPr>
      <w:r>
        <w:rPr>
          <w:rFonts w:ascii="Arial" w:eastAsia="Arial" w:hAnsi="Arial" w:cs="Arial"/>
        </w:rPr>
        <w:t>Źródłem wszystkich tabel i wykresów jest Sprawozdanie o rynku pracy MRPiPS-01 (wraz z załącznikami). Opracowanie zawiera część opisową oraz zestawienie danych w ujęciu tabelarycznym lub za pomocą wykresów.</w:t>
      </w:r>
    </w:p>
    <w:p w:rsidR="00A92AD6" w:rsidRDefault="00A92AD6">
      <w:pPr>
        <w:jc w:val="both"/>
        <w:rPr>
          <w:rFonts w:ascii="Arial" w:eastAsia="Arial" w:hAnsi="Arial" w:cs="Arial"/>
        </w:rPr>
      </w:pPr>
    </w:p>
    <w:p w:rsidR="00A92AD6" w:rsidRDefault="00FA195F">
      <w:pPr>
        <w:jc w:val="both"/>
        <w:rPr>
          <w:rFonts w:ascii="Arial" w:eastAsia="Arial" w:hAnsi="Arial" w:cs="Arial"/>
        </w:rPr>
      </w:pPr>
      <w:r>
        <w:rPr>
          <w:rFonts w:ascii="Arial" w:eastAsia="Arial" w:hAnsi="Arial" w:cs="Arial"/>
        </w:rPr>
        <w:t>Struktura opracowania obejmuje głównie :</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poziomu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stopy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struktury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oferty wolnych miejsc pracy i aktywizacji zawodowej;</w:t>
      </w:r>
    </w:p>
    <w:p w:rsidR="00A92AD6" w:rsidRDefault="00FA195F">
      <w:pPr>
        <w:numPr>
          <w:ilvl w:val="0"/>
          <w:numId w:val="1"/>
        </w:numPr>
        <w:ind w:left="720" w:hanging="360"/>
        <w:jc w:val="both"/>
        <w:rPr>
          <w:rFonts w:ascii="Arial" w:eastAsia="Arial" w:hAnsi="Arial" w:cs="Arial"/>
        </w:rPr>
      </w:pPr>
      <w:r>
        <w:rPr>
          <w:rFonts w:ascii="Arial" w:eastAsia="Arial" w:hAnsi="Arial" w:cs="Arial"/>
        </w:rPr>
        <w:t>analizę płynności bezrobocia;</w:t>
      </w:r>
    </w:p>
    <w:p w:rsidR="00A92AD6" w:rsidRDefault="00FA195F">
      <w:pPr>
        <w:numPr>
          <w:ilvl w:val="0"/>
          <w:numId w:val="1"/>
        </w:numPr>
        <w:ind w:left="720" w:hanging="360"/>
        <w:jc w:val="both"/>
        <w:rPr>
          <w:rFonts w:ascii="Arial" w:eastAsia="Arial" w:hAnsi="Arial" w:cs="Arial"/>
        </w:rPr>
      </w:pPr>
      <w:r>
        <w:rPr>
          <w:rFonts w:ascii="Arial" w:eastAsia="Arial" w:hAnsi="Arial" w:cs="Arial"/>
        </w:rPr>
        <w:t>wskazanie poziomu aktywizacji zawodowej osób bezrobotnych.</w:t>
      </w:r>
    </w:p>
    <w:p w:rsidR="00A92AD6" w:rsidRDefault="00A92AD6">
      <w:pPr>
        <w:jc w:val="cente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6F01B1" w:rsidRDefault="006F01B1">
      <w:pPr>
        <w:rPr>
          <w:rFonts w:ascii="Arial" w:eastAsia="Arial" w:hAnsi="Arial" w:cs="Arial"/>
          <w:b/>
          <w:color w:val="000000"/>
          <w:spacing w:val="5"/>
          <w:u w:val="single"/>
          <w:shd w:val="clear" w:color="auto" w:fill="FFFFFF"/>
        </w:rPr>
      </w:pPr>
    </w:p>
    <w:p w:rsidR="00A92AD6" w:rsidRDefault="00A92AD6">
      <w:pPr>
        <w:rPr>
          <w:rFonts w:ascii="Arial" w:eastAsia="Arial" w:hAnsi="Arial" w:cs="Arial"/>
          <w:b/>
          <w:color w:val="000000"/>
          <w:spacing w:val="5"/>
          <w:u w:val="single"/>
          <w:shd w:val="clear" w:color="auto" w:fill="FFFFFF"/>
        </w:rPr>
      </w:pPr>
    </w:p>
    <w:p w:rsidR="006F01B1" w:rsidRDefault="006F01B1" w:rsidP="006F01B1">
      <w:pPr>
        <w:rPr>
          <w:rFonts w:ascii="Arial" w:eastAsia="Arial" w:hAnsi="Arial" w:cs="Arial"/>
          <w:b/>
          <w:color w:val="000000"/>
          <w:spacing w:val="5"/>
          <w:u w:val="single"/>
          <w:shd w:val="clear" w:color="auto" w:fill="FFFFFF"/>
        </w:rPr>
      </w:pPr>
    </w:p>
    <w:p w:rsidR="00A92AD6" w:rsidRDefault="00783DC3" w:rsidP="006F01B1">
      <w:pPr>
        <w:rPr>
          <w:rFonts w:ascii="Arial" w:eastAsia="Arial" w:hAnsi="Arial" w:cs="Arial"/>
          <w:b/>
          <w:color w:val="000000"/>
          <w:spacing w:val="5"/>
          <w:u w:val="single"/>
          <w:shd w:val="clear" w:color="auto" w:fill="FFFFFF"/>
        </w:rPr>
      </w:pPr>
      <w:r>
        <w:rPr>
          <w:rFonts w:ascii="Arial" w:eastAsia="Arial" w:hAnsi="Arial" w:cs="Arial"/>
          <w:b/>
          <w:noProof/>
          <w:color w:val="000000"/>
          <w:spacing w:val="5"/>
          <w:u w:val="single"/>
        </w:rPr>
        <w:lastRenderedPageBreak/>
        <w:pict>
          <v:rect id="_x0000_s1027" style="position:absolute;margin-left:-9.35pt;margin-top:-32.15pt;width:489pt;height:19.5pt;z-index:251658240" fillcolor="#f2dbdb [661]" stroked="f">
            <v:textbox>
              <w:txbxContent>
                <w:p w:rsidR="006E45EA" w:rsidRPr="00F22292" w:rsidRDefault="006E45EA" w:rsidP="006F01B1">
                  <w:pPr>
                    <w:pStyle w:val="Akapitzlist"/>
                    <w:numPr>
                      <w:ilvl w:val="0"/>
                      <w:numId w:val="22"/>
                    </w:numPr>
                    <w:ind w:left="284" w:hanging="284"/>
                    <w:jc w:val="center"/>
                    <w:rPr>
                      <w:b/>
                      <w:sz w:val="24"/>
                      <w:szCs w:val="24"/>
                    </w:rPr>
                  </w:pPr>
                  <w:r w:rsidRPr="00F22292">
                    <w:rPr>
                      <w:b/>
                      <w:sz w:val="24"/>
                      <w:szCs w:val="24"/>
                    </w:rPr>
                    <w:t>POZIOM BEZROBOCIA</w:t>
                  </w:r>
                </w:p>
              </w:txbxContent>
            </v:textbox>
          </v:rect>
        </w:pict>
      </w:r>
    </w:p>
    <w:p w:rsidR="00A92AD6" w:rsidRDefault="00FA195F">
      <w:pPr>
        <w:spacing w:line="240" w:lineRule="auto"/>
        <w:jc w:val="both"/>
        <w:rPr>
          <w:rFonts w:ascii="Arial" w:eastAsia="Arial" w:hAnsi="Arial" w:cs="Arial"/>
          <w:b/>
          <w:color w:val="000000"/>
          <w:shd w:val="clear" w:color="auto" w:fill="FFFFFF"/>
        </w:rPr>
      </w:pPr>
      <w:r>
        <w:rPr>
          <w:rFonts w:ascii="Arial" w:eastAsia="Arial" w:hAnsi="Arial" w:cs="Arial"/>
          <w:color w:val="000000"/>
          <w:spacing w:val="4"/>
          <w:shd w:val="clear" w:color="auto" w:fill="FFFFFF"/>
        </w:rPr>
        <w:t xml:space="preserve">Liczba osób bezrobotnych zarejestrowanych w </w:t>
      </w:r>
      <w:r>
        <w:rPr>
          <w:rFonts w:ascii="Arial" w:eastAsia="Arial" w:hAnsi="Arial" w:cs="Arial"/>
          <w:color w:val="000000"/>
          <w:shd w:val="clear" w:color="auto" w:fill="FFFFFF"/>
        </w:rPr>
        <w:t>Powiatowym Urzędzie Pracy w Elblągu na dzień 30.06.2018 r. wynosiła</w:t>
      </w:r>
      <w:r>
        <w:rPr>
          <w:rFonts w:ascii="Arial" w:eastAsia="Arial" w:hAnsi="Arial" w:cs="Arial"/>
          <w:b/>
          <w:color w:val="000000"/>
          <w:shd w:val="clear" w:color="auto" w:fill="FFFFFF"/>
        </w:rPr>
        <w:t xml:space="preserve"> 6547 osób </w:t>
      </w:r>
      <w:r>
        <w:rPr>
          <w:rFonts w:ascii="Arial" w:eastAsia="Arial" w:hAnsi="Arial" w:cs="Arial"/>
          <w:color w:val="000000"/>
          <w:shd w:val="clear" w:color="auto" w:fill="FFFFFF"/>
        </w:rPr>
        <w:t>(w tym 3744 kobiety, tj. 57,2%)</w:t>
      </w:r>
      <w:r>
        <w:rPr>
          <w:rFonts w:ascii="Arial" w:eastAsia="Arial" w:hAnsi="Arial" w:cs="Arial"/>
          <w:b/>
          <w:color w:val="000000"/>
          <w:shd w:val="clear" w:color="auto" w:fill="FFFFFF"/>
        </w:rPr>
        <w:t>:</w:t>
      </w:r>
    </w:p>
    <w:p w:rsidR="00A92AD6" w:rsidRDefault="00FA195F">
      <w:pPr>
        <w:spacing w:line="240" w:lineRule="auto"/>
        <w:ind w:firstLine="739"/>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 w Elblągu – </w:t>
      </w:r>
      <w:r>
        <w:rPr>
          <w:rFonts w:ascii="Arial" w:eastAsia="Arial" w:hAnsi="Arial" w:cs="Arial"/>
          <w:b/>
          <w:color w:val="000000"/>
          <w:shd w:val="clear" w:color="auto" w:fill="FFFFFF"/>
        </w:rPr>
        <w:t xml:space="preserve">3531 osób </w:t>
      </w:r>
      <w:r>
        <w:rPr>
          <w:rFonts w:ascii="Arial" w:eastAsia="Arial" w:hAnsi="Arial" w:cs="Arial"/>
          <w:color w:val="000000"/>
          <w:shd w:val="clear" w:color="auto" w:fill="FFFFFF"/>
        </w:rPr>
        <w:t>( w tym 1922 kobiety, tj. 54,4%);</w:t>
      </w:r>
    </w:p>
    <w:p w:rsidR="00A92AD6" w:rsidRDefault="00FA195F">
      <w:pPr>
        <w:spacing w:line="240" w:lineRule="auto"/>
        <w:ind w:firstLine="739"/>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 w powiecie elbląskim – </w:t>
      </w:r>
      <w:r>
        <w:rPr>
          <w:rFonts w:ascii="Arial" w:eastAsia="Arial" w:hAnsi="Arial" w:cs="Arial"/>
          <w:b/>
          <w:color w:val="000000"/>
          <w:shd w:val="clear" w:color="auto" w:fill="FFFFFF"/>
        </w:rPr>
        <w:t xml:space="preserve">3016 osób </w:t>
      </w:r>
      <w:r>
        <w:rPr>
          <w:rFonts w:ascii="Arial" w:eastAsia="Arial" w:hAnsi="Arial" w:cs="Arial"/>
          <w:color w:val="000000"/>
          <w:shd w:val="clear" w:color="auto" w:fill="FFFFFF"/>
        </w:rPr>
        <w:t>( w tym 1822 kobiety, tj. 60,4%).</w:t>
      </w:r>
    </w:p>
    <w:p w:rsidR="00A92AD6" w:rsidRDefault="00FA195F">
      <w:pPr>
        <w:spacing w:line="240"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 xml:space="preserve">W porównaniu do 30.06.2017 r. liczba bezrobotnych ogółem zmniejszyła się o  </w:t>
      </w:r>
    </w:p>
    <w:p w:rsidR="00A92AD6" w:rsidRDefault="00FA195F">
      <w:pPr>
        <w:spacing w:line="240" w:lineRule="auto"/>
        <w:jc w:val="both"/>
        <w:rPr>
          <w:rFonts w:ascii="Arial" w:eastAsia="Arial" w:hAnsi="Arial" w:cs="Arial"/>
          <w:color w:val="000000"/>
          <w:shd w:val="clear" w:color="auto" w:fill="FFFFFF"/>
        </w:rPr>
      </w:pPr>
      <w:r>
        <w:rPr>
          <w:rFonts w:ascii="Arial" w:eastAsia="Arial" w:hAnsi="Arial" w:cs="Arial"/>
          <w:color w:val="000000"/>
          <w:shd w:val="clear" w:color="auto" w:fill="FFFFFF"/>
        </w:rPr>
        <w:t>1501 osób, tj. 18,7%, w tym:</w:t>
      </w:r>
    </w:p>
    <w:p w:rsidR="00A92AD6" w:rsidRDefault="00FA195F">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hd w:val="clear" w:color="auto" w:fill="FFFFFF"/>
        </w:rPr>
        <w:t xml:space="preserve">- </w:t>
      </w:r>
      <w:r>
        <w:rPr>
          <w:rFonts w:ascii="Arial" w:eastAsia="Arial" w:hAnsi="Arial" w:cs="Arial"/>
          <w:color w:val="000000"/>
          <w:spacing w:val="-2"/>
          <w:shd w:val="clear" w:color="auto" w:fill="FFFFFF"/>
        </w:rPr>
        <w:t xml:space="preserve">w Elblągu </w:t>
      </w:r>
      <w:r>
        <w:rPr>
          <w:rFonts w:ascii="Arial" w:eastAsia="Arial" w:hAnsi="Arial" w:cs="Arial"/>
          <w:color w:val="000000"/>
          <w:shd w:val="clear" w:color="auto" w:fill="FFFFFF"/>
        </w:rPr>
        <w:t xml:space="preserve">zmniejszyła </w:t>
      </w:r>
      <w:r>
        <w:rPr>
          <w:rFonts w:ascii="Arial" w:eastAsia="Arial" w:hAnsi="Arial" w:cs="Arial"/>
          <w:color w:val="000000"/>
          <w:spacing w:val="-2"/>
          <w:shd w:val="clear" w:color="auto" w:fill="FFFFFF"/>
        </w:rPr>
        <w:t>się o 820 osób, tj. o 18,8 %;</w:t>
      </w:r>
    </w:p>
    <w:p w:rsidR="00A92AD6" w:rsidRDefault="00FA195F">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 </w:t>
      </w:r>
      <w:r>
        <w:rPr>
          <w:rFonts w:ascii="Arial" w:eastAsia="Arial" w:hAnsi="Arial" w:cs="Arial"/>
          <w:color w:val="000000"/>
          <w:shd w:val="clear" w:color="auto" w:fill="FFFFFF"/>
        </w:rPr>
        <w:t xml:space="preserve">w powiecie elbląskim zmniejszyła się o 681 </w:t>
      </w:r>
      <w:r>
        <w:rPr>
          <w:rFonts w:ascii="Arial" w:eastAsia="Arial" w:hAnsi="Arial" w:cs="Arial"/>
          <w:color w:val="000000"/>
          <w:spacing w:val="-2"/>
          <w:shd w:val="clear" w:color="auto" w:fill="FFFFFF"/>
        </w:rPr>
        <w:t>osób, tj. o 22,6 %.</w:t>
      </w:r>
    </w:p>
    <w:p w:rsidR="00A92AD6" w:rsidRDefault="00A92AD6">
      <w:pPr>
        <w:spacing w:line="240" w:lineRule="auto"/>
        <w:jc w:val="both"/>
        <w:rPr>
          <w:rFonts w:ascii="Arial" w:eastAsia="Arial" w:hAnsi="Arial" w:cs="Arial"/>
          <w:color w:val="000000"/>
          <w:spacing w:val="-2"/>
          <w:shd w:val="clear" w:color="auto" w:fill="FFFFFF"/>
        </w:rPr>
      </w:pPr>
    </w:p>
    <w:p w:rsidR="00A92AD6" w:rsidRDefault="00FA195F">
      <w:pPr>
        <w:spacing w:line="240" w:lineRule="auto"/>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W ewidencji urzędu pracy zarejestrowanych było 112 osób poszukujących pracy(spadek o 23 osoby, tj. 17,0%):</w:t>
      </w:r>
    </w:p>
    <w:p w:rsidR="00A92AD6" w:rsidRDefault="00FA195F">
      <w:pPr>
        <w:spacing w:line="240" w:lineRule="auto"/>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w Elblągu – 60 osób (spadek o 24 osoby, tj. 28,6%);</w:t>
      </w:r>
    </w:p>
    <w:p w:rsidR="00A92AD6" w:rsidRDefault="00FA195F">
      <w:pPr>
        <w:spacing w:line="240" w:lineRule="auto"/>
        <w:jc w:val="both"/>
        <w:rPr>
          <w:rFonts w:ascii="Arial" w:eastAsia="Arial" w:hAnsi="Arial" w:cs="Arial"/>
          <w:color w:val="000000"/>
          <w:spacing w:val="-2"/>
          <w:shd w:val="clear" w:color="auto" w:fill="FFFFFF"/>
        </w:rPr>
      </w:pPr>
      <w:r>
        <w:rPr>
          <w:rFonts w:ascii="Arial" w:eastAsia="Arial" w:hAnsi="Arial" w:cs="Arial"/>
          <w:color w:val="000000"/>
          <w:shd w:val="clear" w:color="auto" w:fill="FFFFFF"/>
        </w:rPr>
        <w:t>- w powiecie elbląskim - 52 osoby (wzrost o 1 osobę, tj. 2,0%).</w:t>
      </w:r>
      <w:r>
        <w:rPr>
          <w:rFonts w:ascii="Arial" w:eastAsia="Arial" w:hAnsi="Arial" w:cs="Arial"/>
          <w:color w:val="000000"/>
          <w:spacing w:val="-2"/>
          <w:shd w:val="clear" w:color="auto" w:fill="FFFFFF"/>
        </w:rPr>
        <w:t xml:space="preserve"> </w:t>
      </w:r>
    </w:p>
    <w:p w:rsidR="00A92AD6" w:rsidRDefault="00A92AD6">
      <w:pPr>
        <w:spacing w:line="240" w:lineRule="auto"/>
        <w:rPr>
          <w:rFonts w:ascii="Arial" w:eastAsia="Arial" w:hAnsi="Arial" w:cs="Arial"/>
        </w:rPr>
      </w:pPr>
    </w:p>
    <w:p w:rsidR="00A92AD6" w:rsidRDefault="00FA195F">
      <w:pPr>
        <w:spacing w:line="240" w:lineRule="auto"/>
        <w:rPr>
          <w:rFonts w:ascii="Arial" w:eastAsia="Arial" w:hAnsi="Arial" w:cs="Arial"/>
        </w:rPr>
      </w:pPr>
      <w:r>
        <w:rPr>
          <w:rFonts w:ascii="Arial" w:eastAsia="Arial" w:hAnsi="Arial" w:cs="Arial"/>
        </w:rPr>
        <w:t>Zgodnie z założeniami w okresie I półrocza 2018 roku został osiągnięty spadek poziomu bezrobocia o 786 osób (10,7%), w tym:</w:t>
      </w:r>
    </w:p>
    <w:p w:rsidR="00A92AD6" w:rsidRDefault="00FA195F">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hd w:val="clear" w:color="auto" w:fill="FFFFFF"/>
        </w:rPr>
        <w:t xml:space="preserve">- </w:t>
      </w:r>
      <w:r>
        <w:rPr>
          <w:rFonts w:ascii="Arial" w:eastAsia="Arial" w:hAnsi="Arial" w:cs="Arial"/>
          <w:color w:val="000000"/>
          <w:spacing w:val="-2"/>
          <w:shd w:val="clear" w:color="auto" w:fill="FFFFFF"/>
        </w:rPr>
        <w:t xml:space="preserve">w Elblągu </w:t>
      </w:r>
      <w:r>
        <w:rPr>
          <w:rFonts w:ascii="Arial" w:eastAsia="Arial" w:hAnsi="Arial" w:cs="Arial"/>
          <w:color w:val="000000"/>
          <w:shd w:val="clear" w:color="auto" w:fill="FFFFFF"/>
        </w:rPr>
        <w:t xml:space="preserve">zmniejszył </w:t>
      </w:r>
      <w:r>
        <w:rPr>
          <w:rFonts w:ascii="Arial" w:eastAsia="Arial" w:hAnsi="Arial" w:cs="Arial"/>
          <w:color w:val="000000"/>
          <w:spacing w:val="-2"/>
          <w:shd w:val="clear" w:color="auto" w:fill="FFFFFF"/>
        </w:rPr>
        <w:t>się o 295 osób, tj. o 7,7 %;</w:t>
      </w:r>
    </w:p>
    <w:p w:rsidR="00A92AD6" w:rsidRDefault="00FA195F">
      <w:pPr>
        <w:spacing w:line="240" w:lineRule="auto"/>
        <w:ind w:firstLine="739"/>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 </w:t>
      </w:r>
      <w:r>
        <w:rPr>
          <w:rFonts w:ascii="Arial" w:eastAsia="Arial" w:hAnsi="Arial" w:cs="Arial"/>
          <w:color w:val="000000"/>
          <w:shd w:val="clear" w:color="auto" w:fill="FFFFFF"/>
        </w:rPr>
        <w:t xml:space="preserve">w powiecie elbląskim zmniejszył się o 491 </w:t>
      </w:r>
      <w:r>
        <w:rPr>
          <w:rFonts w:ascii="Arial" w:eastAsia="Arial" w:hAnsi="Arial" w:cs="Arial"/>
          <w:color w:val="000000"/>
          <w:spacing w:val="-2"/>
          <w:shd w:val="clear" w:color="auto" w:fill="FFFFFF"/>
        </w:rPr>
        <w:t>osób, tj. o 14,0 %.</w:t>
      </w:r>
    </w:p>
    <w:p w:rsidR="00A92AD6" w:rsidRDefault="00A92AD6">
      <w:pPr>
        <w:spacing w:line="240" w:lineRule="auto"/>
        <w:rPr>
          <w:rFonts w:ascii="Arial" w:eastAsia="Arial" w:hAnsi="Arial" w:cs="Arial"/>
        </w:rPr>
      </w:pPr>
    </w:p>
    <w:p w:rsidR="00A92AD6" w:rsidRDefault="00FA195F">
      <w:pPr>
        <w:jc w:val="center"/>
        <w:rPr>
          <w:rFonts w:ascii="Arial" w:eastAsia="Arial" w:hAnsi="Arial" w:cs="Arial"/>
          <w:sz w:val="20"/>
        </w:rPr>
      </w:pPr>
      <w:r>
        <w:rPr>
          <w:rFonts w:ascii="Arial" w:eastAsia="Arial" w:hAnsi="Arial" w:cs="Arial"/>
          <w:sz w:val="20"/>
        </w:rPr>
        <w:t>Wykres. Liczba bezrobotnych w Elblągu w latach 2017 - 2018</w:t>
      </w:r>
    </w:p>
    <w:p w:rsidR="00A92AD6" w:rsidRDefault="006F01B1">
      <w:pPr>
        <w:jc w:val="center"/>
        <w:rPr>
          <w:rFonts w:ascii="Arial" w:eastAsia="Arial" w:hAnsi="Arial" w:cs="Arial"/>
        </w:rPr>
      </w:pPr>
      <w:r w:rsidRPr="006F01B1">
        <w:rPr>
          <w:rFonts w:ascii="Arial" w:eastAsia="Arial" w:hAnsi="Arial" w:cs="Arial"/>
          <w:noProof/>
        </w:rPr>
        <w:drawing>
          <wp:inline distT="0" distB="0" distL="0" distR="0">
            <wp:extent cx="5657850" cy="2257425"/>
            <wp:effectExtent l="0" t="0" r="0" b="0"/>
            <wp:docPr id="2"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A92AD6" w:rsidRDefault="00A92AD6">
      <w:pPr>
        <w:rPr>
          <w:rFonts w:ascii="Calibri" w:eastAsia="Calibri" w:hAnsi="Calibri" w:cs="Calibri"/>
          <w:sz w:val="16"/>
        </w:rPr>
      </w:pPr>
    </w:p>
    <w:p w:rsidR="00A92AD6" w:rsidRDefault="00FA195F">
      <w:pPr>
        <w:jc w:val="center"/>
        <w:rPr>
          <w:rFonts w:ascii="Arial" w:eastAsia="Arial" w:hAnsi="Arial" w:cs="Arial"/>
          <w:sz w:val="20"/>
        </w:rPr>
      </w:pPr>
      <w:r>
        <w:rPr>
          <w:rFonts w:ascii="Arial" w:eastAsia="Arial" w:hAnsi="Arial" w:cs="Arial"/>
          <w:sz w:val="20"/>
        </w:rPr>
        <w:t>Wykres. Liczba bezrobotnych w powiecie elbląskim w latach 2017 - 2018</w:t>
      </w:r>
    </w:p>
    <w:p w:rsidR="00A92AD6" w:rsidRDefault="006F01B1">
      <w:pPr>
        <w:jc w:val="center"/>
        <w:rPr>
          <w:rFonts w:ascii="Arial" w:eastAsia="Arial" w:hAnsi="Arial" w:cs="Arial"/>
        </w:rPr>
      </w:pPr>
      <w:r w:rsidRPr="006F01B1">
        <w:rPr>
          <w:rFonts w:ascii="Arial" w:eastAsia="Arial" w:hAnsi="Arial" w:cs="Arial"/>
          <w:noProof/>
        </w:rPr>
        <w:drawing>
          <wp:inline distT="0" distB="0" distL="0" distR="0">
            <wp:extent cx="5695950" cy="2124075"/>
            <wp:effectExtent l="0" t="0" r="0" b="0"/>
            <wp:docPr id="5"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opracowanie  własne</w:t>
      </w:r>
    </w:p>
    <w:p w:rsidR="00256DF0" w:rsidRDefault="00256DF0" w:rsidP="00256DF0">
      <w:pPr>
        <w:autoSpaceDE w:val="0"/>
        <w:autoSpaceDN w:val="0"/>
        <w:adjustRightInd w:val="0"/>
        <w:jc w:val="both"/>
        <w:rPr>
          <w:rFonts w:ascii="Arial" w:hAnsi="Arial" w:cs="Arial"/>
          <w:bCs/>
          <w:iCs/>
        </w:rPr>
      </w:pPr>
      <w:r>
        <w:rPr>
          <w:rFonts w:ascii="Arial" w:hAnsi="Arial" w:cs="Arial"/>
          <w:bCs/>
          <w:iCs/>
        </w:rPr>
        <w:lastRenderedPageBreak/>
        <w:t>Analizując 5 letni okres, czyli lata 2014-VI 2018, można zauważyć, iż poziom bezrobocia od czerwca 2014 roku maleje w obydwu obsługiwanych powiatach. W ciągu okresu czerwiec 2014 – czerwiec 2018, liczba osób zarejestrowanych w urzędzie pracy zmniejszyła się o 6238 osób (tj. o 48,8%), w tym:</w:t>
      </w:r>
    </w:p>
    <w:p w:rsidR="00256DF0" w:rsidRPr="00CC1314" w:rsidRDefault="00256DF0" w:rsidP="00256DF0">
      <w:pPr>
        <w:pStyle w:val="Jola2"/>
        <w:spacing w:before="0" w:line="240" w:lineRule="auto"/>
        <w:rPr>
          <w:rFonts w:cs="Arial"/>
          <w:spacing w:val="-2"/>
          <w:sz w:val="22"/>
          <w:szCs w:val="22"/>
        </w:rPr>
      </w:pPr>
      <w:r w:rsidRPr="00CC1314">
        <w:rPr>
          <w:rFonts w:cs="Arial"/>
          <w:sz w:val="22"/>
          <w:szCs w:val="22"/>
        </w:rPr>
        <w:t xml:space="preserve">- </w:t>
      </w:r>
      <w:r w:rsidRPr="00CC1314">
        <w:rPr>
          <w:rFonts w:cs="Arial"/>
          <w:spacing w:val="-2"/>
          <w:sz w:val="22"/>
          <w:szCs w:val="22"/>
        </w:rPr>
        <w:t xml:space="preserve">w Elblągu </w:t>
      </w:r>
      <w:r w:rsidRPr="00CC1314">
        <w:rPr>
          <w:rFonts w:cs="Arial"/>
          <w:sz w:val="22"/>
          <w:szCs w:val="22"/>
        </w:rPr>
        <w:t xml:space="preserve">zmniejszyła </w:t>
      </w:r>
      <w:r w:rsidRPr="00CC1314">
        <w:rPr>
          <w:rFonts w:cs="Arial"/>
          <w:spacing w:val="-2"/>
          <w:sz w:val="22"/>
          <w:szCs w:val="22"/>
        </w:rPr>
        <w:t xml:space="preserve">się o </w:t>
      </w:r>
      <w:r>
        <w:rPr>
          <w:rFonts w:cs="Arial"/>
          <w:spacing w:val="-2"/>
          <w:sz w:val="22"/>
          <w:szCs w:val="22"/>
        </w:rPr>
        <w:t>3840 osób</w:t>
      </w:r>
      <w:r w:rsidRPr="00CC1314">
        <w:rPr>
          <w:rFonts w:cs="Arial"/>
          <w:spacing w:val="-2"/>
          <w:sz w:val="22"/>
          <w:szCs w:val="22"/>
        </w:rPr>
        <w:t xml:space="preserve">, tj. o </w:t>
      </w:r>
      <w:r>
        <w:rPr>
          <w:rFonts w:cs="Arial"/>
          <w:spacing w:val="-2"/>
          <w:sz w:val="22"/>
          <w:szCs w:val="22"/>
        </w:rPr>
        <w:t>52,1</w:t>
      </w:r>
      <w:r w:rsidRPr="00CC1314">
        <w:rPr>
          <w:rFonts w:cs="Arial"/>
          <w:spacing w:val="-2"/>
          <w:sz w:val="22"/>
          <w:szCs w:val="22"/>
        </w:rPr>
        <w:t xml:space="preserve"> %;</w:t>
      </w:r>
    </w:p>
    <w:p w:rsidR="00256DF0" w:rsidRPr="00CC1314" w:rsidRDefault="00256DF0" w:rsidP="00256DF0">
      <w:pPr>
        <w:pStyle w:val="Jola2"/>
        <w:spacing w:before="0" w:line="240" w:lineRule="auto"/>
        <w:rPr>
          <w:rFonts w:cs="Arial"/>
          <w:spacing w:val="-2"/>
          <w:sz w:val="22"/>
          <w:szCs w:val="22"/>
        </w:rPr>
      </w:pPr>
      <w:r w:rsidRPr="00CC1314">
        <w:rPr>
          <w:rFonts w:cs="Arial"/>
          <w:spacing w:val="-2"/>
          <w:sz w:val="22"/>
          <w:szCs w:val="22"/>
        </w:rPr>
        <w:t xml:space="preserve">- </w:t>
      </w:r>
      <w:r w:rsidRPr="00CC1314">
        <w:rPr>
          <w:rFonts w:cs="Arial"/>
          <w:sz w:val="22"/>
          <w:szCs w:val="22"/>
        </w:rPr>
        <w:t xml:space="preserve">w powiecie elbląskim zmniejszyła się o </w:t>
      </w:r>
      <w:r>
        <w:rPr>
          <w:rFonts w:cs="Arial"/>
          <w:sz w:val="22"/>
          <w:szCs w:val="22"/>
        </w:rPr>
        <w:t xml:space="preserve">2398 </w:t>
      </w:r>
      <w:r w:rsidRPr="00CC1314">
        <w:rPr>
          <w:rFonts w:cs="Arial"/>
          <w:spacing w:val="-2"/>
          <w:sz w:val="22"/>
          <w:szCs w:val="22"/>
        </w:rPr>
        <w:t xml:space="preserve">osób, tj. o </w:t>
      </w:r>
      <w:r>
        <w:rPr>
          <w:rFonts w:cs="Arial"/>
          <w:spacing w:val="-2"/>
          <w:sz w:val="22"/>
          <w:szCs w:val="22"/>
        </w:rPr>
        <w:t>44,3</w:t>
      </w:r>
      <w:r w:rsidRPr="00CC1314">
        <w:rPr>
          <w:rFonts w:cs="Arial"/>
          <w:spacing w:val="-2"/>
          <w:sz w:val="22"/>
          <w:szCs w:val="22"/>
        </w:rPr>
        <w:t xml:space="preserve"> %.</w:t>
      </w:r>
    </w:p>
    <w:p w:rsidR="00256DF0" w:rsidRDefault="00256DF0" w:rsidP="00256DF0">
      <w:pPr>
        <w:autoSpaceDE w:val="0"/>
        <w:autoSpaceDN w:val="0"/>
        <w:adjustRightInd w:val="0"/>
        <w:jc w:val="both"/>
        <w:rPr>
          <w:rFonts w:ascii="Arial" w:hAnsi="Arial" w:cs="Arial"/>
          <w:bCs/>
          <w:iCs/>
        </w:rPr>
      </w:pPr>
      <w:r>
        <w:rPr>
          <w:rFonts w:ascii="Arial" w:hAnsi="Arial" w:cs="Arial"/>
          <w:bCs/>
          <w:iCs/>
        </w:rPr>
        <w:t>Natomiast w porównaniu do 2015 roku, poziom bezrobocia zmalał o  38,5%, w tym:</w:t>
      </w:r>
    </w:p>
    <w:p w:rsidR="00256DF0" w:rsidRPr="00CC1314" w:rsidRDefault="00256DF0" w:rsidP="00256DF0">
      <w:pPr>
        <w:pStyle w:val="Jola2"/>
        <w:spacing w:before="0" w:line="240" w:lineRule="auto"/>
        <w:rPr>
          <w:rFonts w:cs="Arial"/>
          <w:spacing w:val="-2"/>
          <w:sz w:val="22"/>
          <w:szCs w:val="22"/>
        </w:rPr>
      </w:pPr>
      <w:r w:rsidRPr="00CC1314">
        <w:rPr>
          <w:rFonts w:cs="Arial"/>
          <w:sz w:val="22"/>
          <w:szCs w:val="22"/>
        </w:rPr>
        <w:t xml:space="preserve">- </w:t>
      </w:r>
      <w:r w:rsidRPr="00CC1314">
        <w:rPr>
          <w:rFonts w:cs="Arial"/>
          <w:spacing w:val="-2"/>
          <w:sz w:val="22"/>
          <w:szCs w:val="22"/>
        </w:rPr>
        <w:t xml:space="preserve">w Elblągu </w:t>
      </w:r>
      <w:r>
        <w:rPr>
          <w:rFonts w:cs="Arial"/>
          <w:sz w:val="22"/>
          <w:szCs w:val="22"/>
        </w:rPr>
        <w:t>zmniejszył</w:t>
      </w:r>
      <w:r w:rsidRPr="00CC1314">
        <w:rPr>
          <w:rFonts w:cs="Arial"/>
          <w:sz w:val="22"/>
          <w:szCs w:val="22"/>
        </w:rPr>
        <w:t xml:space="preserve"> </w:t>
      </w:r>
      <w:r w:rsidRPr="00CC1314">
        <w:rPr>
          <w:rFonts w:cs="Arial"/>
          <w:spacing w:val="-2"/>
          <w:sz w:val="22"/>
          <w:szCs w:val="22"/>
        </w:rPr>
        <w:t xml:space="preserve">się o </w:t>
      </w:r>
      <w:r>
        <w:rPr>
          <w:rFonts w:cs="Arial"/>
          <w:spacing w:val="-2"/>
          <w:sz w:val="22"/>
          <w:szCs w:val="22"/>
        </w:rPr>
        <w:t>41,4</w:t>
      </w:r>
      <w:r w:rsidRPr="00CC1314">
        <w:rPr>
          <w:rFonts w:cs="Arial"/>
          <w:spacing w:val="-2"/>
          <w:sz w:val="22"/>
          <w:szCs w:val="22"/>
        </w:rPr>
        <w:t xml:space="preserve"> %;</w:t>
      </w:r>
    </w:p>
    <w:p w:rsidR="00256DF0" w:rsidRDefault="00256DF0" w:rsidP="00256DF0">
      <w:pPr>
        <w:pStyle w:val="Jola2"/>
        <w:spacing w:before="0" w:line="240" w:lineRule="auto"/>
        <w:rPr>
          <w:rFonts w:cs="Arial"/>
          <w:spacing w:val="-2"/>
          <w:sz w:val="22"/>
          <w:szCs w:val="22"/>
        </w:rPr>
      </w:pPr>
      <w:r w:rsidRPr="00CC1314">
        <w:rPr>
          <w:rFonts w:cs="Arial"/>
          <w:spacing w:val="-2"/>
          <w:sz w:val="22"/>
          <w:szCs w:val="22"/>
        </w:rPr>
        <w:t xml:space="preserve">- </w:t>
      </w:r>
      <w:r>
        <w:rPr>
          <w:rFonts w:cs="Arial"/>
          <w:sz w:val="22"/>
          <w:szCs w:val="22"/>
        </w:rPr>
        <w:t>w powiecie elbląskim zmniejszył</w:t>
      </w:r>
      <w:r w:rsidRPr="00CC1314">
        <w:rPr>
          <w:rFonts w:cs="Arial"/>
          <w:sz w:val="22"/>
          <w:szCs w:val="22"/>
        </w:rPr>
        <w:t xml:space="preserve"> się </w:t>
      </w:r>
      <w:r w:rsidRPr="00CC1314">
        <w:rPr>
          <w:rFonts w:cs="Arial"/>
          <w:spacing w:val="-2"/>
          <w:sz w:val="22"/>
          <w:szCs w:val="22"/>
        </w:rPr>
        <w:t xml:space="preserve">o </w:t>
      </w:r>
      <w:r>
        <w:rPr>
          <w:rFonts w:cs="Arial"/>
          <w:spacing w:val="-2"/>
          <w:sz w:val="22"/>
          <w:szCs w:val="22"/>
        </w:rPr>
        <w:t>34,8</w:t>
      </w:r>
      <w:r w:rsidRPr="00CC1314">
        <w:rPr>
          <w:rFonts w:cs="Arial"/>
          <w:spacing w:val="-2"/>
          <w:sz w:val="22"/>
          <w:szCs w:val="22"/>
        </w:rPr>
        <w:t xml:space="preserve"> %.</w:t>
      </w:r>
    </w:p>
    <w:p w:rsidR="00256DF0" w:rsidRPr="00B5448B" w:rsidRDefault="00256DF0" w:rsidP="00256DF0">
      <w:pPr>
        <w:pStyle w:val="Jola2"/>
        <w:spacing w:before="0" w:line="240" w:lineRule="auto"/>
        <w:rPr>
          <w:rFonts w:cs="Arial"/>
          <w:spacing w:val="-2"/>
          <w:sz w:val="22"/>
          <w:szCs w:val="22"/>
        </w:rPr>
      </w:pPr>
    </w:p>
    <w:p w:rsidR="00256DF0" w:rsidRPr="000962F3" w:rsidRDefault="00256DF0" w:rsidP="00256DF0">
      <w:pPr>
        <w:autoSpaceDE w:val="0"/>
        <w:autoSpaceDN w:val="0"/>
        <w:adjustRightInd w:val="0"/>
        <w:jc w:val="center"/>
        <w:rPr>
          <w:rFonts w:ascii="Arial" w:hAnsi="Arial" w:cs="Arial"/>
          <w:bCs/>
          <w:iCs/>
          <w:sz w:val="20"/>
          <w:szCs w:val="20"/>
        </w:rPr>
      </w:pPr>
      <w:r>
        <w:rPr>
          <w:rFonts w:ascii="Arial" w:hAnsi="Arial" w:cs="Arial"/>
          <w:bCs/>
          <w:iCs/>
          <w:sz w:val="20"/>
          <w:szCs w:val="20"/>
        </w:rPr>
        <w:t xml:space="preserve">Wykres. </w:t>
      </w:r>
      <w:r w:rsidRPr="000962F3">
        <w:rPr>
          <w:rFonts w:ascii="Arial" w:hAnsi="Arial" w:cs="Arial"/>
          <w:bCs/>
          <w:iCs/>
          <w:sz w:val="20"/>
          <w:szCs w:val="20"/>
        </w:rPr>
        <w:t>Liczba bezrobotnych z Elbląga zarejestrowanych w okresie 201</w:t>
      </w:r>
      <w:r>
        <w:rPr>
          <w:rFonts w:ascii="Arial" w:hAnsi="Arial" w:cs="Arial"/>
          <w:bCs/>
          <w:iCs/>
          <w:sz w:val="20"/>
          <w:szCs w:val="20"/>
        </w:rPr>
        <w:t>4</w:t>
      </w:r>
      <w:r w:rsidRPr="000962F3">
        <w:rPr>
          <w:rFonts w:ascii="Arial" w:hAnsi="Arial" w:cs="Arial"/>
          <w:bCs/>
          <w:iCs/>
          <w:sz w:val="20"/>
          <w:szCs w:val="20"/>
        </w:rPr>
        <w:t xml:space="preserve"> – VI 201</w:t>
      </w:r>
      <w:r>
        <w:rPr>
          <w:rFonts w:ascii="Arial" w:hAnsi="Arial" w:cs="Arial"/>
          <w:bCs/>
          <w:iCs/>
          <w:sz w:val="20"/>
          <w:szCs w:val="20"/>
        </w:rPr>
        <w:t>8</w:t>
      </w:r>
    </w:p>
    <w:p w:rsidR="00256DF0" w:rsidRDefault="00256DF0" w:rsidP="00256DF0">
      <w:pPr>
        <w:autoSpaceDE w:val="0"/>
        <w:autoSpaceDN w:val="0"/>
        <w:adjustRightInd w:val="0"/>
        <w:jc w:val="center"/>
        <w:rPr>
          <w:rFonts w:ascii="Arial" w:hAnsi="Arial" w:cs="Arial"/>
          <w:bCs/>
          <w:iCs/>
        </w:rPr>
      </w:pPr>
      <w:bookmarkStart w:id="0" w:name="_MON_1529923667"/>
      <w:bookmarkEnd w:id="0"/>
      <w:r>
        <w:rPr>
          <w:rFonts w:ascii="Arial" w:hAnsi="Arial" w:cs="Arial"/>
          <w:b/>
          <w:i/>
          <w:noProof/>
        </w:rPr>
        <w:drawing>
          <wp:inline distT="0" distB="0" distL="0" distR="0">
            <wp:extent cx="5695950" cy="2600325"/>
            <wp:effectExtent l="19050" t="0" r="19050" b="0"/>
            <wp:docPr id="1"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DF0" w:rsidRPr="00256DF0" w:rsidRDefault="00256DF0" w:rsidP="00256DF0">
      <w:pPr>
        <w:rPr>
          <w:sz w:val="16"/>
          <w:szCs w:val="16"/>
        </w:rPr>
      </w:pPr>
      <w:r>
        <w:rPr>
          <w:sz w:val="16"/>
          <w:szCs w:val="16"/>
        </w:rPr>
        <w:t>Źródło: Sprawozdawczość MRPiPS-01 o rynku pracy, opracowanie  własne</w:t>
      </w:r>
    </w:p>
    <w:p w:rsidR="00256DF0" w:rsidRPr="000962F3" w:rsidRDefault="00256DF0" w:rsidP="00256DF0">
      <w:pPr>
        <w:autoSpaceDE w:val="0"/>
        <w:autoSpaceDN w:val="0"/>
        <w:adjustRightInd w:val="0"/>
        <w:jc w:val="center"/>
        <w:rPr>
          <w:rFonts w:ascii="Arial" w:hAnsi="Arial" w:cs="Arial"/>
          <w:bCs/>
          <w:iCs/>
          <w:sz w:val="20"/>
          <w:szCs w:val="20"/>
        </w:rPr>
      </w:pPr>
      <w:r>
        <w:rPr>
          <w:rFonts w:ascii="Arial" w:hAnsi="Arial" w:cs="Arial"/>
          <w:bCs/>
          <w:iCs/>
          <w:sz w:val="20"/>
          <w:szCs w:val="20"/>
        </w:rPr>
        <w:t xml:space="preserve">Wykres. </w:t>
      </w:r>
      <w:r w:rsidRPr="000962F3">
        <w:rPr>
          <w:rFonts w:ascii="Arial" w:hAnsi="Arial" w:cs="Arial"/>
          <w:bCs/>
          <w:iCs/>
          <w:sz w:val="20"/>
          <w:szCs w:val="20"/>
        </w:rPr>
        <w:t>Liczba bezrobotnych z powiatu elbląskiego zarejestrowanych w okresie 201</w:t>
      </w:r>
      <w:r>
        <w:rPr>
          <w:rFonts w:ascii="Arial" w:hAnsi="Arial" w:cs="Arial"/>
          <w:bCs/>
          <w:iCs/>
          <w:sz w:val="20"/>
          <w:szCs w:val="20"/>
        </w:rPr>
        <w:t>4</w:t>
      </w:r>
      <w:r w:rsidRPr="000962F3">
        <w:rPr>
          <w:rFonts w:ascii="Arial" w:hAnsi="Arial" w:cs="Arial"/>
          <w:bCs/>
          <w:iCs/>
          <w:sz w:val="20"/>
          <w:szCs w:val="20"/>
        </w:rPr>
        <w:t xml:space="preserve"> – VI 201</w:t>
      </w:r>
      <w:r>
        <w:rPr>
          <w:rFonts w:ascii="Arial" w:hAnsi="Arial" w:cs="Arial"/>
          <w:bCs/>
          <w:iCs/>
          <w:sz w:val="20"/>
          <w:szCs w:val="20"/>
        </w:rPr>
        <w:t>8</w:t>
      </w:r>
    </w:p>
    <w:p w:rsidR="00256DF0" w:rsidRDefault="00256DF0" w:rsidP="00256DF0">
      <w:pPr>
        <w:autoSpaceDE w:val="0"/>
        <w:autoSpaceDN w:val="0"/>
        <w:adjustRightInd w:val="0"/>
        <w:jc w:val="center"/>
        <w:rPr>
          <w:rFonts w:ascii="Arial" w:hAnsi="Arial" w:cs="Arial"/>
          <w:bCs/>
          <w:iCs/>
        </w:rPr>
      </w:pPr>
      <w:bookmarkStart w:id="1" w:name="_MON_1529923945"/>
      <w:bookmarkEnd w:id="1"/>
      <w:r>
        <w:rPr>
          <w:rFonts w:ascii="Arial" w:hAnsi="Arial" w:cs="Arial"/>
          <w:b/>
          <w:i/>
          <w:noProof/>
        </w:rPr>
        <w:drawing>
          <wp:inline distT="0" distB="0" distL="0" distR="0">
            <wp:extent cx="5600700" cy="2695575"/>
            <wp:effectExtent l="19050" t="0" r="19050" b="0"/>
            <wp:docPr id="6"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45EA" w:rsidRDefault="006E45EA" w:rsidP="00256DF0">
      <w:pPr>
        <w:autoSpaceDE w:val="0"/>
        <w:autoSpaceDN w:val="0"/>
        <w:adjustRightInd w:val="0"/>
        <w:jc w:val="center"/>
        <w:rPr>
          <w:rFonts w:ascii="Arial" w:hAnsi="Arial" w:cs="Arial"/>
          <w:bCs/>
          <w:iCs/>
        </w:rPr>
      </w:pPr>
    </w:p>
    <w:p w:rsidR="006E45EA" w:rsidRPr="00B5448B" w:rsidRDefault="006E45EA" w:rsidP="00256DF0">
      <w:pPr>
        <w:autoSpaceDE w:val="0"/>
        <w:autoSpaceDN w:val="0"/>
        <w:adjustRightInd w:val="0"/>
        <w:jc w:val="center"/>
        <w:rPr>
          <w:rFonts w:ascii="Arial" w:hAnsi="Arial" w:cs="Arial"/>
          <w:bCs/>
          <w:iCs/>
        </w:rPr>
      </w:pPr>
    </w:p>
    <w:p w:rsidR="00256DF0" w:rsidRDefault="00256DF0" w:rsidP="00256DF0">
      <w:pPr>
        <w:ind w:firstLine="708"/>
        <w:rPr>
          <w:sz w:val="16"/>
          <w:szCs w:val="16"/>
        </w:rPr>
      </w:pPr>
      <w:r>
        <w:rPr>
          <w:sz w:val="16"/>
          <w:szCs w:val="16"/>
        </w:rPr>
        <w:t>Źródło: Sprawozdawczość MRPiPS-01 o rynku pracy, opracowanie  własne</w:t>
      </w:r>
    </w:p>
    <w:p w:rsidR="00B53907" w:rsidRDefault="00783DC3" w:rsidP="00B53907">
      <w:pPr>
        <w:autoSpaceDE w:val="0"/>
        <w:autoSpaceDN w:val="0"/>
        <w:adjustRightInd w:val="0"/>
        <w:spacing w:line="240" w:lineRule="auto"/>
        <w:jc w:val="center"/>
        <w:rPr>
          <w:rFonts w:ascii="Arial" w:hAnsi="Arial" w:cs="Arial"/>
          <w:b/>
          <w:bCs/>
          <w:iCs/>
          <w:u w:val="single"/>
        </w:rPr>
      </w:pPr>
      <w:r>
        <w:rPr>
          <w:rFonts w:ascii="Arial" w:hAnsi="Arial" w:cs="Arial"/>
          <w:b/>
          <w:bCs/>
          <w:iCs/>
          <w:noProof/>
          <w:u w:val="single"/>
        </w:rPr>
        <w:lastRenderedPageBreak/>
        <w:pict>
          <v:rect id="_x0000_s1028" style="position:absolute;left:0;text-align:left;margin-left:-4.85pt;margin-top:-22.1pt;width:489pt;height:19.5pt;z-index:251660288" fillcolor="#f2dbdb" stroked="f">
            <v:textbox style="mso-next-textbox:#_x0000_s1028">
              <w:txbxContent>
                <w:p w:rsidR="006E45EA" w:rsidRPr="00F22292" w:rsidRDefault="006E45EA" w:rsidP="00B53907">
                  <w:pPr>
                    <w:pStyle w:val="Akapitzlist"/>
                    <w:numPr>
                      <w:ilvl w:val="0"/>
                      <w:numId w:val="22"/>
                    </w:numPr>
                    <w:ind w:left="284" w:hanging="284"/>
                    <w:jc w:val="center"/>
                    <w:rPr>
                      <w:b/>
                      <w:sz w:val="24"/>
                      <w:szCs w:val="24"/>
                    </w:rPr>
                  </w:pPr>
                  <w:r>
                    <w:rPr>
                      <w:b/>
                      <w:sz w:val="24"/>
                      <w:szCs w:val="24"/>
                    </w:rPr>
                    <w:t>STOPA BEZROBOCIA</w:t>
                  </w:r>
                </w:p>
              </w:txbxContent>
            </v:textbox>
          </v:rect>
        </w:pict>
      </w:r>
    </w:p>
    <w:p w:rsidR="00B53907" w:rsidRPr="00CC1314" w:rsidRDefault="00B53907" w:rsidP="00B53907">
      <w:pPr>
        <w:autoSpaceDE w:val="0"/>
        <w:autoSpaceDN w:val="0"/>
        <w:adjustRightInd w:val="0"/>
        <w:spacing w:line="240" w:lineRule="auto"/>
        <w:jc w:val="both"/>
        <w:rPr>
          <w:rFonts w:ascii="Arial" w:hAnsi="Arial" w:cs="Arial"/>
        </w:rPr>
      </w:pPr>
      <w:r>
        <w:rPr>
          <w:rFonts w:ascii="Arial" w:hAnsi="Arial" w:cs="Arial"/>
        </w:rPr>
        <w:t>Na koniec czerwca 2018 r.</w:t>
      </w:r>
      <w:r w:rsidRPr="00CC1314">
        <w:rPr>
          <w:rFonts w:ascii="Arial" w:hAnsi="Arial" w:cs="Arial"/>
        </w:rPr>
        <w:t xml:space="preserve"> stopa bezrobocia wynosiła:</w:t>
      </w:r>
    </w:p>
    <w:p w:rsidR="00B53907" w:rsidRPr="00CC1314" w:rsidRDefault="00B53907" w:rsidP="00B53907">
      <w:pPr>
        <w:autoSpaceDE w:val="0"/>
        <w:autoSpaceDN w:val="0"/>
        <w:adjustRightInd w:val="0"/>
        <w:spacing w:line="240" w:lineRule="auto"/>
        <w:jc w:val="both"/>
        <w:rPr>
          <w:rFonts w:ascii="Arial" w:hAnsi="Arial" w:cs="Arial"/>
        </w:rPr>
      </w:pPr>
      <w:r w:rsidRPr="00CC1314">
        <w:rPr>
          <w:rFonts w:ascii="Arial" w:hAnsi="Arial" w:cs="Arial"/>
        </w:rPr>
        <w:t xml:space="preserve">- w Polsce </w:t>
      </w:r>
      <w:r>
        <w:rPr>
          <w:rFonts w:ascii="Arial" w:hAnsi="Arial" w:cs="Arial"/>
        </w:rPr>
        <w:t>5,9</w:t>
      </w:r>
      <w:r w:rsidRPr="00CC1314">
        <w:rPr>
          <w:rFonts w:ascii="Arial" w:hAnsi="Arial" w:cs="Arial"/>
        </w:rPr>
        <w:t xml:space="preserve">% - spadek do </w:t>
      </w:r>
      <w:r>
        <w:rPr>
          <w:rFonts w:ascii="Arial" w:hAnsi="Arial" w:cs="Arial"/>
        </w:rPr>
        <w:t>czerwca</w:t>
      </w:r>
      <w:r w:rsidRPr="00CC1314">
        <w:rPr>
          <w:rFonts w:ascii="Arial" w:hAnsi="Arial" w:cs="Arial"/>
        </w:rPr>
        <w:t xml:space="preserve"> 201</w:t>
      </w:r>
      <w:r>
        <w:rPr>
          <w:rFonts w:ascii="Arial" w:hAnsi="Arial" w:cs="Arial"/>
        </w:rPr>
        <w:t>7</w:t>
      </w:r>
      <w:r w:rsidRPr="00CC1314">
        <w:rPr>
          <w:rFonts w:ascii="Arial" w:hAnsi="Arial" w:cs="Arial"/>
        </w:rPr>
        <w:t xml:space="preserve"> r. o 1,</w:t>
      </w:r>
      <w:r>
        <w:rPr>
          <w:rFonts w:ascii="Arial" w:hAnsi="Arial" w:cs="Arial"/>
        </w:rPr>
        <w:t>2</w:t>
      </w:r>
      <w:r w:rsidRPr="00CC1314">
        <w:rPr>
          <w:rFonts w:ascii="Arial" w:hAnsi="Arial" w:cs="Arial"/>
        </w:rPr>
        <w:t xml:space="preserve"> </w:t>
      </w:r>
      <w:proofErr w:type="spellStart"/>
      <w:r w:rsidRPr="00CC1314">
        <w:rPr>
          <w:rFonts w:ascii="Arial" w:hAnsi="Arial" w:cs="Arial"/>
        </w:rPr>
        <w:t>p.p</w:t>
      </w:r>
      <w:proofErr w:type="spellEnd"/>
      <w:r w:rsidRPr="00CC1314">
        <w:rPr>
          <w:rFonts w:ascii="Arial" w:hAnsi="Arial" w:cs="Arial"/>
        </w:rPr>
        <w:t>.</w:t>
      </w:r>
    </w:p>
    <w:p w:rsidR="00B53907" w:rsidRPr="00CC1314" w:rsidRDefault="00B53907" w:rsidP="00B53907">
      <w:pPr>
        <w:autoSpaceDE w:val="0"/>
        <w:autoSpaceDN w:val="0"/>
        <w:adjustRightInd w:val="0"/>
        <w:spacing w:line="240" w:lineRule="auto"/>
        <w:jc w:val="both"/>
        <w:rPr>
          <w:rFonts w:ascii="Arial" w:hAnsi="Arial" w:cs="Arial"/>
        </w:rPr>
      </w:pPr>
      <w:r w:rsidRPr="00CC1314">
        <w:rPr>
          <w:rFonts w:ascii="Arial" w:hAnsi="Arial" w:cs="Arial"/>
        </w:rPr>
        <w:t xml:space="preserve">- w województwie </w:t>
      </w:r>
      <w:r>
        <w:rPr>
          <w:rFonts w:ascii="Arial" w:hAnsi="Arial" w:cs="Arial"/>
        </w:rPr>
        <w:t>10,0</w:t>
      </w:r>
      <w:r w:rsidRPr="00CC1314">
        <w:rPr>
          <w:rFonts w:ascii="Arial" w:hAnsi="Arial" w:cs="Arial"/>
        </w:rPr>
        <w:t xml:space="preserve">% - spadek do </w:t>
      </w:r>
      <w:r>
        <w:rPr>
          <w:rFonts w:ascii="Arial" w:hAnsi="Arial" w:cs="Arial"/>
        </w:rPr>
        <w:t>czerwca</w:t>
      </w:r>
      <w:r w:rsidRPr="00CC1314">
        <w:rPr>
          <w:rFonts w:ascii="Arial" w:hAnsi="Arial" w:cs="Arial"/>
        </w:rPr>
        <w:t xml:space="preserve"> 201</w:t>
      </w:r>
      <w:r>
        <w:rPr>
          <w:rFonts w:ascii="Arial" w:hAnsi="Arial" w:cs="Arial"/>
        </w:rPr>
        <w:t>7</w:t>
      </w:r>
      <w:r w:rsidRPr="00CC1314">
        <w:rPr>
          <w:rFonts w:ascii="Arial" w:hAnsi="Arial" w:cs="Arial"/>
        </w:rPr>
        <w:t xml:space="preserve"> r. o 2,</w:t>
      </w:r>
      <w:r>
        <w:rPr>
          <w:rFonts w:ascii="Arial" w:hAnsi="Arial" w:cs="Arial"/>
        </w:rPr>
        <w:t>1</w:t>
      </w:r>
      <w:r w:rsidRPr="00CC1314">
        <w:rPr>
          <w:rFonts w:ascii="Arial" w:hAnsi="Arial" w:cs="Arial"/>
        </w:rPr>
        <w:t xml:space="preserve"> </w:t>
      </w:r>
      <w:proofErr w:type="spellStart"/>
      <w:r w:rsidRPr="00CC1314">
        <w:rPr>
          <w:rFonts w:ascii="Arial" w:hAnsi="Arial" w:cs="Arial"/>
        </w:rPr>
        <w:t>p.p</w:t>
      </w:r>
      <w:proofErr w:type="spellEnd"/>
      <w:r w:rsidRPr="00CC1314">
        <w:rPr>
          <w:rFonts w:ascii="Arial" w:hAnsi="Arial" w:cs="Arial"/>
        </w:rPr>
        <w:t>.</w:t>
      </w:r>
    </w:p>
    <w:p w:rsidR="00B53907" w:rsidRPr="00236EC5" w:rsidRDefault="00B53907" w:rsidP="00B53907">
      <w:pPr>
        <w:autoSpaceDE w:val="0"/>
        <w:autoSpaceDN w:val="0"/>
        <w:adjustRightInd w:val="0"/>
        <w:spacing w:line="240" w:lineRule="auto"/>
        <w:jc w:val="both"/>
        <w:rPr>
          <w:rFonts w:ascii="Arial" w:hAnsi="Arial" w:cs="Arial"/>
          <w:b/>
        </w:rPr>
      </w:pPr>
      <w:r w:rsidRPr="00236EC5">
        <w:rPr>
          <w:rFonts w:ascii="Arial" w:hAnsi="Arial" w:cs="Arial"/>
          <w:b/>
        </w:rPr>
        <w:t xml:space="preserve">- w Elblągu </w:t>
      </w:r>
      <w:r>
        <w:rPr>
          <w:rFonts w:ascii="Arial" w:hAnsi="Arial" w:cs="Arial"/>
          <w:b/>
        </w:rPr>
        <w:t>8,3</w:t>
      </w:r>
      <w:r w:rsidRPr="00236EC5">
        <w:rPr>
          <w:rFonts w:ascii="Arial" w:hAnsi="Arial" w:cs="Arial"/>
          <w:b/>
        </w:rPr>
        <w:t xml:space="preserve">% - spadek do </w:t>
      </w:r>
      <w:r>
        <w:rPr>
          <w:rFonts w:ascii="Arial" w:hAnsi="Arial" w:cs="Arial"/>
          <w:b/>
        </w:rPr>
        <w:t>czerwca</w:t>
      </w:r>
      <w:r w:rsidRPr="00236EC5">
        <w:rPr>
          <w:rFonts w:ascii="Arial" w:hAnsi="Arial" w:cs="Arial"/>
          <w:b/>
        </w:rPr>
        <w:t xml:space="preserve"> 201</w:t>
      </w:r>
      <w:r>
        <w:rPr>
          <w:rFonts w:ascii="Arial" w:hAnsi="Arial" w:cs="Arial"/>
          <w:b/>
        </w:rPr>
        <w:t>7</w:t>
      </w:r>
      <w:r w:rsidRPr="00236EC5">
        <w:rPr>
          <w:rFonts w:ascii="Arial" w:hAnsi="Arial" w:cs="Arial"/>
          <w:b/>
        </w:rPr>
        <w:t xml:space="preserve"> r. o </w:t>
      </w:r>
      <w:r>
        <w:rPr>
          <w:rFonts w:ascii="Arial" w:hAnsi="Arial" w:cs="Arial"/>
          <w:b/>
        </w:rPr>
        <w:t>1,9</w:t>
      </w:r>
      <w:r w:rsidRPr="00236EC5">
        <w:rPr>
          <w:rFonts w:ascii="Arial" w:hAnsi="Arial" w:cs="Arial"/>
          <w:b/>
        </w:rPr>
        <w:t xml:space="preserve"> </w:t>
      </w:r>
      <w:proofErr w:type="spellStart"/>
      <w:r w:rsidRPr="00236EC5">
        <w:rPr>
          <w:rFonts w:ascii="Arial" w:hAnsi="Arial" w:cs="Arial"/>
          <w:b/>
        </w:rPr>
        <w:t>p.p</w:t>
      </w:r>
      <w:proofErr w:type="spellEnd"/>
      <w:r w:rsidRPr="00236EC5">
        <w:rPr>
          <w:rFonts w:ascii="Arial" w:hAnsi="Arial" w:cs="Arial"/>
          <w:b/>
        </w:rPr>
        <w:t>.</w:t>
      </w:r>
    </w:p>
    <w:p w:rsidR="00B53907" w:rsidRPr="00236EC5" w:rsidRDefault="00B53907" w:rsidP="00B53907">
      <w:pPr>
        <w:autoSpaceDE w:val="0"/>
        <w:autoSpaceDN w:val="0"/>
        <w:adjustRightInd w:val="0"/>
        <w:spacing w:line="240" w:lineRule="auto"/>
        <w:jc w:val="both"/>
        <w:rPr>
          <w:rFonts w:ascii="Arial" w:hAnsi="Arial" w:cs="Arial"/>
          <w:b/>
        </w:rPr>
      </w:pPr>
      <w:r w:rsidRPr="00236EC5">
        <w:rPr>
          <w:rFonts w:ascii="Arial" w:hAnsi="Arial" w:cs="Arial"/>
          <w:b/>
        </w:rPr>
        <w:t xml:space="preserve">- w powiecie elbląskim </w:t>
      </w:r>
      <w:r>
        <w:rPr>
          <w:rFonts w:ascii="Arial" w:hAnsi="Arial" w:cs="Arial"/>
          <w:b/>
        </w:rPr>
        <w:t>15,7</w:t>
      </w:r>
      <w:r w:rsidRPr="00236EC5">
        <w:rPr>
          <w:rFonts w:ascii="Arial" w:hAnsi="Arial" w:cs="Arial"/>
          <w:b/>
        </w:rPr>
        <w:t xml:space="preserve">% - spadek do </w:t>
      </w:r>
      <w:r>
        <w:rPr>
          <w:rFonts w:ascii="Arial" w:hAnsi="Arial" w:cs="Arial"/>
          <w:b/>
        </w:rPr>
        <w:t>czerwca</w:t>
      </w:r>
      <w:r w:rsidRPr="00236EC5">
        <w:rPr>
          <w:rFonts w:ascii="Arial" w:hAnsi="Arial" w:cs="Arial"/>
          <w:b/>
        </w:rPr>
        <w:t xml:space="preserve">  201</w:t>
      </w:r>
      <w:r>
        <w:rPr>
          <w:rFonts w:ascii="Arial" w:hAnsi="Arial" w:cs="Arial"/>
          <w:b/>
        </w:rPr>
        <w:t>7 r. o 3</w:t>
      </w:r>
      <w:r w:rsidRPr="00236EC5">
        <w:rPr>
          <w:rFonts w:ascii="Arial" w:hAnsi="Arial" w:cs="Arial"/>
          <w:b/>
        </w:rPr>
        <w:t>,</w:t>
      </w:r>
      <w:r>
        <w:rPr>
          <w:rFonts w:ascii="Arial" w:hAnsi="Arial" w:cs="Arial"/>
          <w:b/>
        </w:rPr>
        <w:t>1</w:t>
      </w:r>
      <w:r w:rsidRPr="00236EC5">
        <w:rPr>
          <w:rFonts w:ascii="Arial" w:hAnsi="Arial" w:cs="Arial"/>
          <w:b/>
        </w:rPr>
        <w:t xml:space="preserve"> </w:t>
      </w:r>
      <w:proofErr w:type="spellStart"/>
      <w:r w:rsidRPr="00236EC5">
        <w:rPr>
          <w:rFonts w:ascii="Arial" w:hAnsi="Arial" w:cs="Arial"/>
          <w:b/>
        </w:rPr>
        <w:t>p.p</w:t>
      </w:r>
      <w:proofErr w:type="spellEnd"/>
      <w:r w:rsidRPr="00236EC5">
        <w:rPr>
          <w:rFonts w:ascii="Arial" w:hAnsi="Arial" w:cs="Arial"/>
          <w:b/>
        </w:rPr>
        <w:t>.</w:t>
      </w:r>
    </w:p>
    <w:p w:rsidR="00B53907" w:rsidRDefault="00B53907" w:rsidP="00B53907">
      <w:pPr>
        <w:shd w:val="clear" w:color="auto" w:fill="FFFFFF"/>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Pr>
          <w:rFonts w:ascii="Arial" w:hAnsi="Arial" w:cs="Arial"/>
          <w:color w:val="000000"/>
          <w:spacing w:val="-1"/>
          <w:sz w:val="20"/>
          <w:szCs w:val="20"/>
        </w:rPr>
        <w:t>Wykres.</w:t>
      </w:r>
      <w:r w:rsidRPr="000962F3">
        <w:rPr>
          <w:rFonts w:ascii="Arial" w:hAnsi="Arial" w:cs="Arial"/>
          <w:color w:val="000000"/>
          <w:spacing w:val="-1"/>
          <w:sz w:val="20"/>
          <w:szCs w:val="20"/>
        </w:rPr>
        <w:t xml:space="preserve"> Stopa bezrobocia w Elblągu w latach 201</w:t>
      </w:r>
      <w:r>
        <w:rPr>
          <w:rFonts w:ascii="Arial" w:hAnsi="Arial" w:cs="Arial"/>
          <w:color w:val="000000"/>
          <w:spacing w:val="-1"/>
          <w:sz w:val="20"/>
          <w:szCs w:val="20"/>
        </w:rPr>
        <w:t>7</w:t>
      </w:r>
      <w:r w:rsidRPr="000962F3">
        <w:rPr>
          <w:rFonts w:ascii="Arial" w:hAnsi="Arial" w:cs="Arial"/>
          <w:color w:val="000000"/>
          <w:spacing w:val="-1"/>
          <w:sz w:val="20"/>
          <w:szCs w:val="20"/>
        </w:rPr>
        <w:t xml:space="preserve"> - 201</w:t>
      </w:r>
      <w:r>
        <w:rPr>
          <w:rFonts w:ascii="Arial" w:hAnsi="Arial" w:cs="Arial"/>
          <w:color w:val="000000"/>
          <w:spacing w:val="-1"/>
          <w:sz w:val="20"/>
          <w:szCs w:val="20"/>
        </w:rPr>
        <w:t>8</w:t>
      </w:r>
    </w:p>
    <w:p w:rsidR="00B53907" w:rsidRPr="00CC1314" w:rsidRDefault="00B53907" w:rsidP="00B53907">
      <w:pPr>
        <w:autoSpaceDE w:val="0"/>
        <w:autoSpaceDN w:val="0"/>
        <w:adjustRightInd w:val="0"/>
        <w:jc w:val="center"/>
        <w:rPr>
          <w:rFonts w:ascii="Arial" w:hAnsi="Arial" w:cs="Arial"/>
        </w:rPr>
      </w:pPr>
      <w:bookmarkStart w:id="2" w:name="_MON_1528527228"/>
      <w:bookmarkEnd w:id="2"/>
      <w:r>
        <w:rPr>
          <w:rFonts w:ascii="Arial" w:hAnsi="Arial" w:cs="Arial"/>
          <w:noProof/>
        </w:rPr>
        <w:drawing>
          <wp:inline distT="0" distB="0" distL="0" distR="0">
            <wp:extent cx="5276850" cy="2533650"/>
            <wp:effectExtent l="0" t="0" r="0" b="0"/>
            <wp:docPr id="19"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3907" w:rsidRDefault="00B53907" w:rsidP="00B53907">
      <w:pPr>
        <w:rPr>
          <w:sz w:val="16"/>
          <w:szCs w:val="16"/>
        </w:rPr>
      </w:pPr>
      <w:r>
        <w:rPr>
          <w:sz w:val="16"/>
          <w:szCs w:val="16"/>
        </w:rPr>
        <w:t>Źródło: Dane GUS, opracowanie własne</w:t>
      </w:r>
    </w:p>
    <w:p w:rsidR="00B53907" w:rsidRDefault="00B53907" w:rsidP="00B53907">
      <w:pPr>
        <w:shd w:val="clear" w:color="auto" w:fill="FFFFFF"/>
        <w:ind w:left="119"/>
        <w:jc w:val="center"/>
        <w:rPr>
          <w:rFonts w:ascii="Arial" w:hAnsi="Arial" w:cs="Arial"/>
          <w:color w:val="000000"/>
          <w:spacing w:val="-1"/>
        </w:rPr>
      </w:pPr>
    </w:p>
    <w:p w:rsidR="00B53907" w:rsidRPr="000962F3" w:rsidRDefault="00B53907" w:rsidP="00B53907">
      <w:pPr>
        <w:shd w:val="clear" w:color="auto" w:fill="FFFFFF"/>
        <w:ind w:left="119"/>
        <w:jc w:val="center"/>
        <w:rPr>
          <w:rFonts w:ascii="Arial" w:hAnsi="Arial" w:cs="Arial"/>
          <w:color w:val="000000"/>
          <w:spacing w:val="-1"/>
          <w:sz w:val="20"/>
          <w:szCs w:val="20"/>
        </w:rPr>
      </w:pPr>
      <w:r w:rsidRPr="000962F3">
        <w:rPr>
          <w:rFonts w:ascii="Arial" w:hAnsi="Arial" w:cs="Arial"/>
          <w:color w:val="000000"/>
          <w:spacing w:val="-1"/>
          <w:sz w:val="20"/>
          <w:szCs w:val="20"/>
        </w:rPr>
        <w:t>Wykres. Stopa bezrobocia w powiecie elbląskim w latach 201</w:t>
      </w:r>
      <w:r>
        <w:rPr>
          <w:rFonts w:ascii="Arial" w:hAnsi="Arial" w:cs="Arial"/>
          <w:color w:val="000000"/>
          <w:spacing w:val="-1"/>
          <w:sz w:val="20"/>
          <w:szCs w:val="20"/>
        </w:rPr>
        <w:t>7</w:t>
      </w:r>
      <w:r w:rsidRPr="000962F3">
        <w:rPr>
          <w:rFonts w:ascii="Arial" w:hAnsi="Arial" w:cs="Arial"/>
          <w:color w:val="000000"/>
          <w:spacing w:val="-1"/>
          <w:sz w:val="20"/>
          <w:szCs w:val="20"/>
        </w:rPr>
        <w:t xml:space="preserve"> – 201</w:t>
      </w:r>
      <w:r>
        <w:rPr>
          <w:rFonts w:ascii="Arial" w:hAnsi="Arial" w:cs="Arial"/>
          <w:color w:val="000000"/>
          <w:spacing w:val="-1"/>
          <w:sz w:val="20"/>
          <w:szCs w:val="20"/>
        </w:rPr>
        <w:t>8</w:t>
      </w:r>
    </w:p>
    <w:p w:rsidR="00B53907" w:rsidRPr="00CC1314" w:rsidRDefault="00B53907" w:rsidP="00B53907">
      <w:pPr>
        <w:autoSpaceDE w:val="0"/>
        <w:autoSpaceDN w:val="0"/>
        <w:adjustRightInd w:val="0"/>
        <w:jc w:val="center"/>
        <w:rPr>
          <w:rFonts w:ascii="Arial" w:hAnsi="Arial" w:cs="Arial"/>
          <w:u w:val="single"/>
        </w:rPr>
      </w:pPr>
      <w:bookmarkStart w:id="3" w:name="_MON_1528527430"/>
      <w:bookmarkEnd w:id="3"/>
      <w:r>
        <w:rPr>
          <w:rFonts w:ascii="Arial" w:hAnsi="Arial" w:cs="Arial"/>
          <w:b/>
          <w:i/>
          <w:noProof/>
        </w:rPr>
        <w:drawing>
          <wp:inline distT="0" distB="0" distL="0" distR="0">
            <wp:extent cx="5372100" cy="3028950"/>
            <wp:effectExtent l="0" t="0" r="0" b="0"/>
            <wp:docPr id="20"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2AD6" w:rsidRDefault="00B53907" w:rsidP="00C65A84">
      <w:pPr>
        <w:rPr>
          <w:sz w:val="16"/>
          <w:szCs w:val="16"/>
        </w:rPr>
      </w:pPr>
      <w:r>
        <w:rPr>
          <w:sz w:val="16"/>
          <w:szCs w:val="16"/>
        </w:rPr>
        <w:t>Źródło: Dane GUS, opracowanie własne</w:t>
      </w:r>
    </w:p>
    <w:p w:rsidR="006E45EA" w:rsidRDefault="006E45EA" w:rsidP="00C65A84">
      <w:pPr>
        <w:rPr>
          <w:sz w:val="16"/>
          <w:szCs w:val="16"/>
        </w:rPr>
      </w:pPr>
    </w:p>
    <w:p w:rsidR="006E45EA" w:rsidRDefault="006E45EA" w:rsidP="00C65A84">
      <w:pPr>
        <w:rPr>
          <w:sz w:val="16"/>
          <w:szCs w:val="16"/>
        </w:rPr>
      </w:pPr>
    </w:p>
    <w:p w:rsidR="006E45EA" w:rsidRDefault="006E45EA" w:rsidP="00C65A84">
      <w:pPr>
        <w:rPr>
          <w:sz w:val="16"/>
          <w:szCs w:val="16"/>
        </w:rPr>
      </w:pPr>
    </w:p>
    <w:p w:rsidR="006E45EA" w:rsidRDefault="006E45EA" w:rsidP="00C65A84">
      <w:pPr>
        <w:rPr>
          <w:sz w:val="16"/>
          <w:szCs w:val="16"/>
        </w:rPr>
      </w:pPr>
    </w:p>
    <w:p w:rsidR="006E45EA" w:rsidRPr="00C65A84" w:rsidRDefault="006E45EA" w:rsidP="00C65A84">
      <w:pPr>
        <w:rPr>
          <w:sz w:val="16"/>
          <w:szCs w:val="16"/>
        </w:rPr>
      </w:pPr>
    </w:p>
    <w:p w:rsidR="00A92AD6" w:rsidRDefault="00783DC3">
      <w:pPr>
        <w:jc w:val="both"/>
        <w:rPr>
          <w:rFonts w:ascii="Arial" w:eastAsia="Arial" w:hAnsi="Arial" w:cs="Arial"/>
        </w:rPr>
      </w:pPr>
      <w:r>
        <w:rPr>
          <w:rFonts w:ascii="Arial" w:eastAsia="Arial" w:hAnsi="Arial" w:cs="Arial"/>
          <w:noProof/>
        </w:rPr>
        <w:lastRenderedPageBreak/>
        <w:pict>
          <v:rect id="_x0000_s1031" style="position:absolute;left:0;text-align:left;margin-left:-18.35pt;margin-top:-1.85pt;width:489pt;height:19.5pt;z-index:251661312" fillcolor="#f2dbdb [661]" stroked="f">
            <v:textbox style="mso-next-textbox:#_x0000_s1031">
              <w:txbxContent>
                <w:p w:rsidR="006E45EA" w:rsidRPr="00F22292" w:rsidRDefault="006E45EA" w:rsidP="00C65A84">
                  <w:pPr>
                    <w:pStyle w:val="Akapitzlist"/>
                    <w:numPr>
                      <w:ilvl w:val="0"/>
                      <w:numId w:val="22"/>
                    </w:numPr>
                    <w:ind w:left="284" w:hanging="284"/>
                    <w:jc w:val="center"/>
                    <w:rPr>
                      <w:b/>
                      <w:sz w:val="24"/>
                      <w:szCs w:val="24"/>
                    </w:rPr>
                  </w:pPr>
                  <w:r>
                    <w:rPr>
                      <w:b/>
                      <w:sz w:val="24"/>
                      <w:szCs w:val="24"/>
                    </w:rPr>
                    <w:t>STRUKTURA BEZROBOCIA</w:t>
                  </w:r>
                </w:p>
              </w:txbxContent>
            </v:textbox>
          </v:rect>
        </w:pict>
      </w: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C65A84" w:rsidRDefault="00C65A84">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Od wielu lat struktura bezrobocia w Elblągu się nie zmienia, bowiem charakteryzuje się przewagą </w:t>
      </w:r>
      <w:r>
        <w:rPr>
          <w:rFonts w:ascii="Arial" w:eastAsia="Arial" w:hAnsi="Arial" w:cs="Arial"/>
          <w:b/>
        </w:rPr>
        <w:t>kobiet</w:t>
      </w:r>
      <w:r>
        <w:rPr>
          <w:rFonts w:ascii="Arial" w:eastAsia="Arial" w:hAnsi="Arial" w:cs="Arial"/>
        </w:rPr>
        <w:t xml:space="preserve">. Pomimo spadku liczby bezrobotnych kobiet ich odsetek nadal rośnie. Na 30 czerwca 2018 r. wśród 3531 zarejestrowanych bezrobotnych, kobiety w liczbie 1922 stanowiły, </w:t>
      </w:r>
      <w:r>
        <w:rPr>
          <w:rFonts w:ascii="Arial" w:eastAsia="Arial" w:hAnsi="Arial" w:cs="Arial"/>
          <w:b/>
        </w:rPr>
        <w:t>54,4%</w:t>
      </w:r>
      <w:r>
        <w:rPr>
          <w:rFonts w:ascii="Arial" w:eastAsia="Arial" w:hAnsi="Arial" w:cs="Arial"/>
        </w:rPr>
        <w:t xml:space="preserve"> ogółu bezrobotnych. Liczba kobiet spadła w stosunku do tego samego okresu 2017 roku o 16,2%, tj. o 371 osób, przy jednoczesnym wzroście ich odsetka w strukturze bezrobotnych o 1,7 </w:t>
      </w:r>
      <w:proofErr w:type="spellStart"/>
      <w:r>
        <w:rPr>
          <w:rFonts w:ascii="Arial" w:eastAsia="Arial" w:hAnsi="Arial" w:cs="Arial"/>
        </w:rPr>
        <w:t>pkt</w:t>
      </w:r>
      <w:proofErr w:type="spellEnd"/>
      <w:r>
        <w:rPr>
          <w:rFonts w:ascii="Arial" w:eastAsia="Arial" w:hAnsi="Arial" w:cs="Arial"/>
        </w:rPr>
        <w:t xml:space="preserve"> proc.</w:t>
      </w:r>
    </w:p>
    <w:p w:rsidR="00A92AD6" w:rsidRDefault="00FA195F">
      <w:pPr>
        <w:ind w:firstLine="708"/>
        <w:jc w:val="both"/>
        <w:rPr>
          <w:rFonts w:ascii="Arial" w:eastAsia="Arial" w:hAnsi="Arial" w:cs="Arial"/>
        </w:rPr>
      </w:pPr>
      <w:r>
        <w:rPr>
          <w:rFonts w:ascii="Arial" w:eastAsia="Arial" w:hAnsi="Arial" w:cs="Arial"/>
        </w:rPr>
        <w:t xml:space="preserve">W końcu czerwca 2018 roku 503 osobom z Elbląga przysługiwało </w:t>
      </w:r>
      <w:r>
        <w:rPr>
          <w:rFonts w:ascii="Arial" w:eastAsia="Arial" w:hAnsi="Arial" w:cs="Arial"/>
          <w:b/>
        </w:rPr>
        <w:t>prawo do pobierania zasiłku</w:t>
      </w:r>
      <w:r>
        <w:rPr>
          <w:rFonts w:ascii="Arial" w:eastAsia="Arial" w:hAnsi="Arial" w:cs="Arial"/>
        </w:rPr>
        <w:t xml:space="preserve">, grupa ta stanowiła 14,2% ogółu bezrobotnych z Elbląga. W stosunku do tego samego okresu 2017 roku odsetek uprawnionych do tego świadczenia wzrósł o 0,2 </w:t>
      </w:r>
      <w:proofErr w:type="spellStart"/>
      <w:r>
        <w:rPr>
          <w:rFonts w:ascii="Arial" w:eastAsia="Arial" w:hAnsi="Arial" w:cs="Arial"/>
        </w:rPr>
        <w:t>pkt</w:t>
      </w:r>
      <w:proofErr w:type="spellEnd"/>
      <w:r>
        <w:rPr>
          <w:rFonts w:ascii="Arial" w:eastAsia="Arial" w:hAnsi="Arial" w:cs="Arial"/>
        </w:rPr>
        <w:t xml:space="preserve"> proc., natomiast ich liczba spadła o 107 osób (o 17,5%).</w:t>
      </w:r>
    </w:p>
    <w:p w:rsidR="00A92AD6" w:rsidRDefault="00FA195F">
      <w:pPr>
        <w:ind w:firstLine="708"/>
        <w:jc w:val="both"/>
        <w:rPr>
          <w:rFonts w:ascii="Arial" w:eastAsia="Arial" w:hAnsi="Arial" w:cs="Arial"/>
        </w:rPr>
      </w:pPr>
      <w:r>
        <w:rPr>
          <w:rFonts w:ascii="Arial" w:eastAsia="Arial" w:hAnsi="Arial" w:cs="Arial"/>
        </w:rPr>
        <w:t xml:space="preserve">Na 30 czerwca 2018 roku w Elblągu liczba osób </w:t>
      </w:r>
      <w:r>
        <w:rPr>
          <w:rFonts w:ascii="Arial" w:eastAsia="Arial" w:hAnsi="Arial" w:cs="Arial"/>
          <w:b/>
        </w:rPr>
        <w:t>bez kwalifikacji zawodowych</w:t>
      </w:r>
      <w:r>
        <w:rPr>
          <w:rFonts w:ascii="Arial" w:eastAsia="Arial" w:hAnsi="Arial" w:cs="Arial"/>
        </w:rPr>
        <w:t xml:space="preserve"> wyniosła 1128 osób co stanowiło 31,9% ogółu zarejestrowanych bezrobotnych z Elbląga. Porównując ze stanem na 30.06.2017 r. można zauważyć, że liczba bezrobotnych w tej grupie zmniejszyła się o 247 osób (tj. o 18,0%), a udział procentowy bezrobotnych bez kwalifikacji zawodowych zwiększył  się o 0,3 </w:t>
      </w:r>
      <w:proofErr w:type="spellStart"/>
      <w:r>
        <w:rPr>
          <w:rFonts w:ascii="Arial" w:eastAsia="Arial" w:hAnsi="Arial" w:cs="Arial"/>
        </w:rPr>
        <w:t>p.p</w:t>
      </w:r>
      <w:proofErr w:type="spellEnd"/>
      <w:r>
        <w:rPr>
          <w:rFonts w:ascii="Arial" w:eastAsia="Arial" w:hAnsi="Arial" w:cs="Arial"/>
        </w:rPr>
        <w:t>.</w:t>
      </w:r>
    </w:p>
    <w:p w:rsidR="00A92AD6" w:rsidRDefault="00FA195F">
      <w:pPr>
        <w:ind w:firstLine="708"/>
        <w:jc w:val="both"/>
        <w:rPr>
          <w:rFonts w:ascii="Arial" w:eastAsia="Arial" w:hAnsi="Arial" w:cs="Arial"/>
        </w:rPr>
      </w:pPr>
      <w:r>
        <w:rPr>
          <w:rFonts w:ascii="Arial" w:eastAsia="Arial" w:hAnsi="Arial" w:cs="Arial"/>
        </w:rPr>
        <w:t xml:space="preserve">Na 30.06.2018 r. w Elblągu zarejestrowanych było 767 osób </w:t>
      </w:r>
      <w:r>
        <w:rPr>
          <w:rFonts w:ascii="Arial" w:eastAsia="Arial" w:hAnsi="Arial" w:cs="Arial"/>
          <w:b/>
        </w:rPr>
        <w:t>do 30 roku życia</w:t>
      </w:r>
      <w:r>
        <w:rPr>
          <w:rFonts w:ascii="Arial" w:eastAsia="Arial" w:hAnsi="Arial" w:cs="Arial"/>
        </w:rPr>
        <w:t xml:space="preserve">, które stanowiły 21,7% ogółu bezrobotnych z Elbląga. Nastąpił spadek w porównaniu do tego samego okresu 2017 r. o 110 osób (tj. o 12,5%), a udział procentowy bezrobotnych do 30 roku życia w strukturze wzrósł o 1,5 </w:t>
      </w:r>
      <w:proofErr w:type="spellStart"/>
      <w:r>
        <w:rPr>
          <w:rFonts w:ascii="Arial" w:eastAsia="Arial" w:hAnsi="Arial" w:cs="Arial"/>
        </w:rPr>
        <w:t>pkt</w:t>
      </w:r>
      <w:proofErr w:type="spellEnd"/>
      <w:r>
        <w:rPr>
          <w:rFonts w:ascii="Arial" w:eastAsia="Arial" w:hAnsi="Arial" w:cs="Arial"/>
        </w:rPr>
        <w:t xml:space="preserve"> proc. Statystyki dotyczące rynku pracy uwzględniają również kategorie osób bezrobotnych </w:t>
      </w:r>
      <w:r>
        <w:rPr>
          <w:rFonts w:ascii="Arial" w:eastAsia="Arial" w:hAnsi="Arial" w:cs="Arial"/>
          <w:b/>
        </w:rPr>
        <w:t>do 25 roku życia</w:t>
      </w:r>
      <w:r>
        <w:rPr>
          <w:rFonts w:ascii="Arial" w:eastAsia="Arial" w:hAnsi="Arial" w:cs="Arial"/>
        </w:rPr>
        <w:t xml:space="preserve">. Na koniec czerwca 2018 roku, w rejestrze PUP pozostawało 333 osób w tym wieku, stanowiąc 9,4% ogółu bezrobotnych. W porównaniu do czerwca 2017 roku  widoczny jest spadek liczby bezrobotnych w tej grupie o 69 osób (tj. o 17,2%) oraz spadek w ogólnym bezrobociu o 4,3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lastRenderedPageBreak/>
        <w:t>Wykres. Wybrane grupy bezrobotnych będących w szczególnej sytuacji na rynku pracy na 30 czerwca 2017-2018</w:t>
      </w:r>
    </w:p>
    <w:p w:rsidR="00A92AD6" w:rsidRDefault="00185407">
      <w:pPr>
        <w:ind w:firstLine="708"/>
        <w:jc w:val="both"/>
        <w:rPr>
          <w:rFonts w:ascii="Arial" w:eastAsia="Arial" w:hAnsi="Arial" w:cs="Arial"/>
        </w:rPr>
      </w:pPr>
      <w:r w:rsidRPr="00185407">
        <w:rPr>
          <w:rFonts w:ascii="Arial" w:eastAsia="Arial" w:hAnsi="Arial" w:cs="Arial"/>
          <w:noProof/>
        </w:rPr>
        <w:drawing>
          <wp:inline distT="0" distB="0" distL="0" distR="0">
            <wp:extent cx="5686425" cy="4019550"/>
            <wp:effectExtent l="19050" t="0" r="9525" b="0"/>
            <wp:docPr id="7"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2AD6"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W rejestrze PUP w Elblągu na koniec czerwca 2018 roku pozostawały w Elblągu 1083 osoby </w:t>
      </w:r>
      <w:r>
        <w:rPr>
          <w:rFonts w:ascii="Arial" w:eastAsia="Arial" w:hAnsi="Arial" w:cs="Arial"/>
          <w:b/>
        </w:rPr>
        <w:t>powyżej 50 roku życia</w:t>
      </w:r>
      <w:r>
        <w:rPr>
          <w:rFonts w:ascii="Arial" w:eastAsia="Arial" w:hAnsi="Arial" w:cs="Arial"/>
        </w:rPr>
        <w:t xml:space="preserve">. W odniesieniu do czerwca 2017 roku liczba spadła o 410 osób (o 27,5%) a ich odsetek zmniejszył się o 3,6 </w:t>
      </w:r>
      <w:proofErr w:type="spellStart"/>
      <w:r>
        <w:rPr>
          <w:rFonts w:ascii="Arial" w:eastAsia="Arial" w:hAnsi="Arial" w:cs="Arial"/>
        </w:rPr>
        <w:t>pkt</w:t>
      </w:r>
      <w:proofErr w:type="spellEnd"/>
      <w:r>
        <w:rPr>
          <w:rFonts w:ascii="Arial" w:eastAsia="Arial" w:hAnsi="Arial" w:cs="Arial"/>
        </w:rPr>
        <w:t xml:space="preserve"> proc. do poziomu 30,7%. </w:t>
      </w:r>
    </w:p>
    <w:p w:rsidR="00A92AD6" w:rsidRDefault="00FA195F">
      <w:pPr>
        <w:ind w:firstLine="708"/>
        <w:jc w:val="both"/>
        <w:rPr>
          <w:rFonts w:ascii="Arial" w:eastAsia="Arial" w:hAnsi="Arial" w:cs="Arial"/>
        </w:rPr>
      </w:pPr>
      <w:r>
        <w:rPr>
          <w:rFonts w:ascii="Arial" w:eastAsia="Arial" w:hAnsi="Arial" w:cs="Arial"/>
        </w:rPr>
        <w:t xml:space="preserve">Liczba </w:t>
      </w:r>
      <w:r>
        <w:rPr>
          <w:rFonts w:ascii="Arial" w:eastAsia="Arial" w:hAnsi="Arial" w:cs="Arial"/>
          <w:b/>
        </w:rPr>
        <w:t>długotrwale bezrobotnych</w:t>
      </w:r>
      <w:r>
        <w:rPr>
          <w:rFonts w:ascii="Arial" w:eastAsia="Arial" w:hAnsi="Arial" w:cs="Arial"/>
        </w:rPr>
        <w:t>, zmniejszyła się w stosunku do czerwca 2017 roku o 24,9% (tj. o 617 osób), wynosząc na koniec czerwca 2018 roku 1858 osób. Odsetek długotrwale bezrobotnych w Elblągu również zmniejszył się z poziomu 56,9% w czerwcu 2017 roku  na 52,6% w czerwcu 2018 roku (spadek o 4,3%). Osiągnięty został cel dalszego spadku bezrobocia w tej grupie w stosunku do ogółu bezrobotnych w Elblągu.</w:t>
      </w:r>
    </w:p>
    <w:p w:rsidR="00A92AD6" w:rsidRDefault="00FA195F">
      <w:pPr>
        <w:ind w:firstLine="708"/>
        <w:jc w:val="both"/>
        <w:rPr>
          <w:rFonts w:ascii="Arial" w:eastAsia="Arial" w:hAnsi="Arial" w:cs="Arial"/>
        </w:rPr>
      </w:pPr>
      <w:r>
        <w:rPr>
          <w:rFonts w:ascii="Arial" w:eastAsia="Arial" w:hAnsi="Arial" w:cs="Arial"/>
        </w:rPr>
        <w:t xml:space="preserve">Bezrobotne osoby </w:t>
      </w:r>
      <w:r>
        <w:rPr>
          <w:rFonts w:ascii="Arial" w:eastAsia="Arial" w:hAnsi="Arial" w:cs="Arial"/>
          <w:b/>
        </w:rPr>
        <w:t>niepełnosprawne</w:t>
      </w:r>
      <w:r>
        <w:rPr>
          <w:rFonts w:ascii="Arial" w:eastAsia="Arial" w:hAnsi="Arial" w:cs="Arial"/>
        </w:rPr>
        <w:t xml:space="preserve">, w liczbie 266 osób, stanowiły na koniec czerwca 2018 roku 7,5% ogółu bezrobotnych zarejestrowanych w Elblągu. Liczba bezrobotnych zmniejszyła się o 123 osoby (o 31,6%) w tej kategorii w stosunku do tego samego okresu 2017 roku. Udział procentowy w ogólnej liczbie bezrobotnych z Elbląga w porównaniu do czerwca 2017 roku zmniejszył się 1,4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ind w:firstLine="708"/>
        <w:jc w:val="both"/>
        <w:rPr>
          <w:rFonts w:ascii="Arial" w:eastAsia="Arial" w:hAnsi="Arial" w:cs="Arial"/>
        </w:rPr>
      </w:pPr>
    </w:p>
    <w:p w:rsidR="00A92AD6" w:rsidRDefault="00A92AD6">
      <w:pPr>
        <w:jc w:val="both"/>
        <w:rPr>
          <w:rFonts w:ascii="Arial" w:eastAsia="Arial" w:hAnsi="Arial" w:cs="Arial"/>
        </w:rPr>
      </w:pPr>
    </w:p>
    <w:p w:rsidR="006E45EA" w:rsidRDefault="006E45EA">
      <w:pPr>
        <w:jc w:val="both"/>
        <w:rPr>
          <w:rFonts w:ascii="Arial" w:eastAsia="Arial" w:hAnsi="Arial" w:cs="Arial"/>
        </w:rPr>
      </w:pPr>
    </w:p>
    <w:p w:rsidR="00D31870" w:rsidRDefault="00FA195F" w:rsidP="00843252">
      <w:pPr>
        <w:pStyle w:val="Akapitzlist"/>
        <w:numPr>
          <w:ilvl w:val="0"/>
          <w:numId w:val="24"/>
        </w:numPr>
        <w:contextualSpacing w:val="0"/>
        <w:rPr>
          <w:rFonts w:ascii="Arial" w:eastAsia="Arial" w:hAnsi="Arial" w:cs="Arial"/>
          <w:b/>
        </w:rPr>
      </w:pPr>
      <w:r w:rsidRPr="0008672E">
        <w:rPr>
          <w:rFonts w:ascii="Arial" w:eastAsia="Arial" w:hAnsi="Arial" w:cs="Arial"/>
          <w:b/>
        </w:rPr>
        <w:lastRenderedPageBreak/>
        <w:t xml:space="preserve">Bezrobotni według czasu pozostawania bez pracy </w:t>
      </w:r>
    </w:p>
    <w:p w:rsidR="00D31870" w:rsidRDefault="00D31870" w:rsidP="00843252">
      <w:pPr>
        <w:pStyle w:val="Akapitzlist"/>
        <w:contextualSpacing w:val="0"/>
        <w:rPr>
          <w:rFonts w:ascii="Arial" w:eastAsia="Arial" w:hAnsi="Arial" w:cs="Arial"/>
          <w:b/>
        </w:rPr>
      </w:pPr>
    </w:p>
    <w:p w:rsidR="00D31870" w:rsidRPr="00D31870" w:rsidRDefault="00D31870" w:rsidP="00843252">
      <w:pPr>
        <w:pStyle w:val="Akapitzlist"/>
        <w:contextualSpacing w:val="0"/>
        <w:rPr>
          <w:rFonts w:ascii="Arial" w:eastAsia="Arial" w:hAnsi="Arial" w:cs="Arial"/>
          <w:b/>
        </w:rPr>
      </w:pPr>
    </w:p>
    <w:p w:rsidR="00A92AD6" w:rsidRPr="0008672E" w:rsidRDefault="00FA195F" w:rsidP="00843252">
      <w:pPr>
        <w:spacing w:line="240" w:lineRule="auto"/>
        <w:rPr>
          <w:rFonts w:ascii="Arial" w:eastAsia="Arial" w:hAnsi="Arial" w:cs="Arial"/>
          <w:b/>
        </w:rPr>
      </w:pPr>
      <w:r w:rsidRPr="0008672E">
        <w:rPr>
          <w:rFonts w:ascii="Arial" w:eastAsia="Arial" w:hAnsi="Arial" w:cs="Arial"/>
          <w:sz w:val="20"/>
        </w:rPr>
        <w:t>Tabela. Struktura bezrobotnych według czasu pozostawania bez pracy</w:t>
      </w:r>
    </w:p>
    <w:tbl>
      <w:tblPr>
        <w:tblW w:w="0" w:type="auto"/>
        <w:jc w:val="center"/>
        <w:tblLayout w:type="fixed"/>
        <w:tblCellMar>
          <w:left w:w="10" w:type="dxa"/>
          <w:right w:w="10" w:type="dxa"/>
        </w:tblCellMar>
        <w:tblLook w:val="0000"/>
      </w:tblPr>
      <w:tblGrid>
        <w:gridCol w:w="1234"/>
        <w:gridCol w:w="1549"/>
        <w:gridCol w:w="1267"/>
        <w:gridCol w:w="1409"/>
        <w:gridCol w:w="998"/>
        <w:gridCol w:w="1396"/>
        <w:gridCol w:w="1375"/>
      </w:tblGrid>
      <w:tr w:rsidR="00A92AD6" w:rsidTr="00D31870">
        <w:trPr>
          <w:trHeight w:val="368"/>
          <w:jc w:val="center"/>
        </w:trPr>
        <w:tc>
          <w:tcPr>
            <w:tcW w:w="278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07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8672E" w:rsidRDefault="0008672E" w:rsidP="00844485">
            <w:pPr>
              <w:spacing w:line="240" w:lineRule="auto"/>
              <w:jc w:val="center"/>
              <w:rPr>
                <w:rFonts w:ascii="Arial" w:eastAsia="Arial" w:hAnsi="Arial" w:cs="Arial"/>
              </w:rPr>
            </w:pPr>
            <w:r>
              <w:rPr>
                <w:rFonts w:ascii="Arial" w:eastAsia="Arial" w:hAnsi="Arial" w:cs="Arial"/>
              </w:rPr>
              <w:t xml:space="preserve">Dynamika w pkt. </w:t>
            </w:r>
            <w:r w:rsidR="00FA195F">
              <w:rPr>
                <w:rFonts w:ascii="Arial" w:eastAsia="Arial" w:hAnsi="Arial" w:cs="Arial"/>
              </w:rPr>
              <w:t>proc.</w:t>
            </w:r>
          </w:p>
        </w:tc>
      </w:tr>
      <w:tr w:rsidR="00D31870" w:rsidTr="00D31870">
        <w:trPr>
          <w:trHeight w:val="368"/>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6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Stan na 30.06.2017 r.</w:t>
            </w:r>
          </w:p>
        </w:tc>
        <w:tc>
          <w:tcPr>
            <w:tcW w:w="2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Stan na 30.06.2018 r.</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08672E" w:rsidTr="00D31870">
        <w:trPr>
          <w:trHeight w:val="436"/>
          <w:jc w:val="center"/>
        </w:trPr>
        <w:tc>
          <w:tcPr>
            <w:tcW w:w="27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08672E" w:rsidP="00844485">
            <w:pPr>
              <w:spacing w:line="240" w:lineRule="auto"/>
              <w:jc w:val="center"/>
            </w:pPr>
            <w:r>
              <w:rPr>
                <w:rFonts w:ascii="Arial" w:eastAsia="Arial" w:hAnsi="Arial" w:cs="Arial"/>
              </w:rPr>
              <w:t xml:space="preserve">% do </w:t>
            </w:r>
            <w:r w:rsidR="00FA195F">
              <w:rPr>
                <w:rFonts w:ascii="Arial" w:eastAsia="Arial" w:hAnsi="Arial" w:cs="Arial"/>
              </w:rPr>
              <w:t>ogółu</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844485" w:rsidTr="00D31870">
        <w:trPr>
          <w:trHeight w:val="320"/>
          <w:jc w:val="center"/>
        </w:trPr>
        <w:tc>
          <w:tcPr>
            <w:tcW w:w="12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844485">
            <w:pPr>
              <w:spacing w:line="240" w:lineRule="auto"/>
              <w:ind w:left="113" w:right="113"/>
              <w:jc w:val="center"/>
            </w:pPr>
            <w:r>
              <w:rPr>
                <w:rFonts w:ascii="Arial" w:eastAsia="Arial" w:hAnsi="Arial" w:cs="Arial"/>
              </w:rPr>
              <w:t>Czas pozostawania bez pracy w miesiącach</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do 1 m-ca</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405</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9,3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398</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11,3</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     2,0</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1 – 3 m-ce</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624</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14,3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551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15,6</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     1,3</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3 – 6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681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15,7</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589</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16,7</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     1,0</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6-12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764</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17,6</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632</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17,9</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     0,3</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12-24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750</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17,2</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515</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14,6</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   - 2,6</w:t>
            </w:r>
          </w:p>
        </w:tc>
      </w:tr>
      <w:tr w:rsidR="00844485" w:rsidTr="00D31870">
        <w:trPr>
          <w:trHeight w:val="206"/>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pow. 24 </w:t>
            </w:r>
            <w:proofErr w:type="spellStart"/>
            <w:r>
              <w:rPr>
                <w:rFonts w:ascii="Arial" w:eastAsia="Arial" w:hAnsi="Arial" w:cs="Arial"/>
              </w:rPr>
              <w:t>m-cy</w:t>
            </w:r>
            <w:proofErr w:type="spellEnd"/>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1127</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25,9</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846</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23,9</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pPr>
            <w:r>
              <w:rPr>
                <w:rFonts w:ascii="Arial" w:eastAsia="Arial" w:hAnsi="Arial" w:cs="Arial"/>
              </w:rPr>
              <w:t xml:space="preserve">   - 2,0</w:t>
            </w:r>
          </w:p>
        </w:tc>
      </w:tr>
      <w:tr w:rsidR="00844485" w:rsidTr="00D31870">
        <w:trPr>
          <w:trHeight w:val="263"/>
          <w:jc w:val="center"/>
        </w:trPr>
        <w:tc>
          <w:tcPr>
            <w:tcW w:w="12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4351</w:t>
            </w:r>
          </w:p>
        </w:tc>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3531</w:t>
            </w:r>
          </w:p>
        </w:tc>
        <w:tc>
          <w:tcPr>
            <w:tcW w:w="1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X</w:t>
            </w:r>
          </w:p>
        </w:tc>
      </w:tr>
    </w:tbl>
    <w:p w:rsidR="00A92AD6" w:rsidRDefault="00FA195F" w:rsidP="00844485">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D31870" w:rsidRDefault="00D31870" w:rsidP="00843252">
      <w:pPr>
        <w:spacing w:line="240" w:lineRule="auto"/>
        <w:jc w:val="both"/>
        <w:rPr>
          <w:rFonts w:ascii="Arial" w:eastAsia="Arial" w:hAnsi="Arial" w:cs="Arial"/>
        </w:rPr>
      </w:pPr>
    </w:p>
    <w:p w:rsidR="00844485" w:rsidRDefault="00844485" w:rsidP="00843252">
      <w:pPr>
        <w:spacing w:line="240" w:lineRule="auto"/>
        <w:jc w:val="both"/>
        <w:rPr>
          <w:rFonts w:ascii="Arial" w:eastAsia="Arial" w:hAnsi="Arial" w:cs="Arial"/>
        </w:rPr>
      </w:pPr>
    </w:p>
    <w:p w:rsidR="00A92AD6" w:rsidRDefault="00FA195F" w:rsidP="00843252">
      <w:pPr>
        <w:ind w:firstLine="709"/>
        <w:jc w:val="both"/>
        <w:rPr>
          <w:rFonts w:ascii="Arial" w:eastAsia="Arial" w:hAnsi="Arial" w:cs="Arial"/>
        </w:rPr>
      </w:pPr>
      <w:r>
        <w:rPr>
          <w:rFonts w:ascii="Arial" w:eastAsia="Arial" w:hAnsi="Arial" w:cs="Arial"/>
        </w:rPr>
        <w:t>Czas pozostawania bez pracy, jest bardzo ważnym czynnikiem wpływającym na późniejszą adaptacyjność na rynku pracy. Dłuższy okres bezrobocia, może w efekcie przyczynić się do wykluczenia społecznego tej grupy bezrobotnych i trudności z powróceniem na rynek pracy.</w:t>
      </w:r>
    </w:p>
    <w:p w:rsidR="00D31870" w:rsidRDefault="00FA195F" w:rsidP="00843252">
      <w:pPr>
        <w:ind w:firstLine="709"/>
        <w:jc w:val="both"/>
        <w:rPr>
          <w:rFonts w:ascii="Arial" w:eastAsia="Arial" w:hAnsi="Arial" w:cs="Arial"/>
        </w:rPr>
      </w:pPr>
      <w:r>
        <w:rPr>
          <w:rFonts w:ascii="Arial" w:eastAsia="Arial" w:hAnsi="Arial" w:cs="Arial"/>
        </w:rPr>
        <w:t xml:space="preserve">W czerwcu 2018 roku w Elblągu największy odsetek – 23,9% (846 osób) stanowiły osoby pozostające bez zatrudnienia najdłużej, czyli </w:t>
      </w:r>
      <w:r>
        <w:rPr>
          <w:rFonts w:ascii="Arial" w:eastAsia="Arial" w:hAnsi="Arial" w:cs="Arial"/>
          <w:b/>
        </w:rPr>
        <w:t>ponad 24 miesiące</w:t>
      </w:r>
      <w:r>
        <w:rPr>
          <w:rFonts w:ascii="Arial" w:eastAsia="Arial" w:hAnsi="Arial" w:cs="Arial"/>
        </w:rPr>
        <w:t xml:space="preserve">. W stosunku do tego samego okresu 2017 roku, w tej grupie odnotowano jednak spadek tego wskaźnika o 2,0 pkt. proc.  Spadek wskaźnika w stosunku do czerwca 2017 roku nastąpił również w grupie bezrobotnych zarejestrowanych przez okres 12-24 miesiące (spadek o 2,6 </w:t>
      </w:r>
      <w:proofErr w:type="spellStart"/>
      <w:r>
        <w:rPr>
          <w:rFonts w:ascii="Arial" w:eastAsia="Arial" w:hAnsi="Arial" w:cs="Arial"/>
        </w:rPr>
        <w:t>pkt</w:t>
      </w:r>
      <w:proofErr w:type="spellEnd"/>
      <w:r>
        <w:rPr>
          <w:rFonts w:ascii="Arial" w:eastAsia="Arial" w:hAnsi="Arial" w:cs="Arial"/>
        </w:rPr>
        <w:t xml:space="preserve"> proc.). Najniższy odsetek w ogólnym bezrobociu występuje wśród osób pozostających bez zatrudnienia do 1 miesiąca – 11,3% (398 osób). W stosunku do 2017 roku, w tej grupie odnotowano wzrost wartości wskaźnika  o 2,0 </w:t>
      </w:r>
      <w:proofErr w:type="spellStart"/>
      <w:r>
        <w:rPr>
          <w:rFonts w:ascii="Arial" w:eastAsia="Arial" w:hAnsi="Arial" w:cs="Arial"/>
        </w:rPr>
        <w:t>pkt</w:t>
      </w:r>
      <w:proofErr w:type="spellEnd"/>
      <w:r>
        <w:rPr>
          <w:rFonts w:ascii="Arial" w:eastAsia="Arial" w:hAnsi="Arial" w:cs="Arial"/>
        </w:rPr>
        <w:t xml:space="preserve"> proc.</w:t>
      </w:r>
    </w:p>
    <w:p w:rsidR="00D31870" w:rsidRDefault="00D31870" w:rsidP="00843252">
      <w:pPr>
        <w:spacing w:line="240" w:lineRule="auto"/>
        <w:jc w:val="both"/>
        <w:rPr>
          <w:rFonts w:ascii="Arial" w:eastAsia="Arial" w:hAnsi="Arial" w:cs="Arial"/>
        </w:rPr>
      </w:pPr>
    </w:p>
    <w:p w:rsidR="00844485" w:rsidRDefault="00844485" w:rsidP="00843252">
      <w:pPr>
        <w:spacing w:line="240" w:lineRule="auto"/>
        <w:jc w:val="both"/>
        <w:rPr>
          <w:rFonts w:ascii="Arial" w:eastAsia="Arial" w:hAnsi="Arial" w:cs="Arial"/>
        </w:rPr>
      </w:pPr>
    </w:p>
    <w:p w:rsidR="00D31870" w:rsidRPr="00844485" w:rsidRDefault="00FA195F" w:rsidP="00843252">
      <w:pPr>
        <w:pStyle w:val="Akapitzlist"/>
        <w:numPr>
          <w:ilvl w:val="0"/>
          <w:numId w:val="24"/>
        </w:numPr>
        <w:rPr>
          <w:rFonts w:ascii="Arial" w:eastAsia="Arial" w:hAnsi="Arial" w:cs="Arial"/>
          <w:b/>
        </w:rPr>
      </w:pPr>
      <w:r w:rsidRPr="00D31870">
        <w:rPr>
          <w:rFonts w:ascii="Arial" w:eastAsia="Arial" w:hAnsi="Arial" w:cs="Arial"/>
          <w:b/>
        </w:rPr>
        <w:t xml:space="preserve">Bezrobotni według wieku </w:t>
      </w:r>
    </w:p>
    <w:p w:rsidR="00A92AD6" w:rsidRDefault="00A92AD6" w:rsidP="00843252">
      <w:pPr>
        <w:spacing w:line="240" w:lineRule="auto"/>
        <w:ind w:left="720"/>
        <w:rPr>
          <w:rFonts w:ascii="Arial" w:eastAsia="Arial" w:hAnsi="Arial" w:cs="Arial"/>
          <w:b/>
        </w:rPr>
      </w:pPr>
    </w:p>
    <w:p w:rsidR="00A92AD6" w:rsidRDefault="00FA195F" w:rsidP="00843252">
      <w:pPr>
        <w:spacing w:line="240" w:lineRule="auto"/>
        <w:rPr>
          <w:rFonts w:ascii="Arial" w:eastAsia="Arial" w:hAnsi="Arial" w:cs="Arial"/>
          <w:sz w:val="20"/>
        </w:rPr>
      </w:pPr>
      <w:r>
        <w:rPr>
          <w:rFonts w:ascii="Arial" w:eastAsia="Arial" w:hAnsi="Arial" w:cs="Arial"/>
          <w:sz w:val="20"/>
        </w:rPr>
        <w:t xml:space="preserve">  Tabela. Struktura bezrobotnych według wieku</w:t>
      </w:r>
    </w:p>
    <w:tbl>
      <w:tblPr>
        <w:tblW w:w="0" w:type="auto"/>
        <w:jc w:val="center"/>
        <w:tblCellMar>
          <w:left w:w="10" w:type="dxa"/>
          <w:right w:w="10" w:type="dxa"/>
        </w:tblCellMar>
        <w:tblLook w:val="0000"/>
      </w:tblPr>
      <w:tblGrid>
        <w:gridCol w:w="675"/>
        <w:gridCol w:w="1887"/>
        <w:gridCol w:w="1372"/>
        <w:gridCol w:w="1350"/>
        <w:gridCol w:w="1203"/>
        <w:gridCol w:w="1433"/>
        <w:gridCol w:w="1368"/>
      </w:tblGrid>
      <w:tr w:rsidR="00A92AD6" w:rsidTr="00D31870">
        <w:trPr>
          <w:trHeight w:val="320"/>
          <w:jc w:val="center"/>
        </w:trPr>
        <w:tc>
          <w:tcPr>
            <w:tcW w:w="25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Wyszczególnienie</w:t>
            </w:r>
          </w:p>
        </w:tc>
        <w:tc>
          <w:tcPr>
            <w:tcW w:w="535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Liczba bezrobotnych</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Dynamika w pkt. proc.</w:t>
            </w:r>
          </w:p>
        </w:tc>
      </w:tr>
      <w:tr w:rsidR="00A92AD6" w:rsidTr="00D31870">
        <w:trPr>
          <w:trHeight w:val="283"/>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Stan na 30.06.2017 r.</w:t>
            </w:r>
          </w:p>
        </w:tc>
        <w:tc>
          <w:tcPr>
            <w:tcW w:w="2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Stan na 30.06.2018 r.</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pPr>
          </w:p>
        </w:tc>
      </w:tr>
      <w:tr w:rsidR="00A92AD6" w:rsidTr="00D31870">
        <w:trPr>
          <w:trHeight w:val="289"/>
          <w:jc w:val="center"/>
        </w:trPr>
        <w:tc>
          <w:tcPr>
            <w:tcW w:w="25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844485">
            <w:pPr>
              <w:spacing w:line="240" w:lineRule="auto"/>
              <w:rPr>
                <w:rFonts w:ascii="Calibri" w:eastAsia="Calibri" w:hAnsi="Calibri" w:cs="Calibri"/>
              </w:rPr>
            </w:pP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Ogółem</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 do ogółu</w:t>
            </w:r>
          </w:p>
        </w:tc>
        <w:tc>
          <w:tcPr>
            <w:tcW w:w="13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pPr>
          </w:p>
        </w:tc>
      </w:tr>
      <w:tr w:rsidR="00A92AD6" w:rsidTr="00844485">
        <w:trPr>
          <w:trHeight w:val="277"/>
          <w:jc w:val="center"/>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844485">
            <w:pPr>
              <w:spacing w:line="240" w:lineRule="auto"/>
              <w:ind w:left="113" w:right="113"/>
              <w:jc w:val="center"/>
            </w:pPr>
            <w:r>
              <w:rPr>
                <w:rFonts w:ascii="Arial" w:eastAsia="Arial" w:hAnsi="Arial" w:cs="Arial"/>
              </w:rPr>
              <w:t>Wiek</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18 – 24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402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9,2</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333</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9,4</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0,2</w:t>
            </w:r>
          </w:p>
        </w:tc>
      </w:tr>
      <w:tr w:rsidR="00A92AD6" w:rsidTr="00844485">
        <w:trPr>
          <w:trHeight w:val="280"/>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25 – 34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1050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24,1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939</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26,6</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2,5</w:t>
            </w:r>
          </w:p>
        </w:tc>
      </w:tr>
      <w:tr w:rsidR="00A92AD6" w:rsidTr="00844485">
        <w:trPr>
          <w:trHeight w:val="28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35 – 44 lata</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1022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23,5</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851</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24,1</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0,6</w:t>
            </w:r>
          </w:p>
        </w:tc>
      </w:tr>
      <w:tr w:rsidR="00A92AD6" w:rsidTr="00844485">
        <w:trPr>
          <w:trHeight w:val="275"/>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45 – 55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804</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18,5</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662</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18,8</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0,2</w:t>
            </w:r>
          </w:p>
        </w:tc>
      </w:tr>
      <w:tr w:rsidR="00A92AD6" w:rsidTr="00844485">
        <w:trPr>
          <w:trHeight w:val="27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55 – 59 lat</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613</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14,1</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466</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13,2</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-0,9</w:t>
            </w:r>
          </w:p>
        </w:tc>
      </w:tr>
      <w:tr w:rsidR="00A92AD6" w:rsidTr="00844485">
        <w:trPr>
          <w:trHeight w:val="269"/>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60 i powyżej</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460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10,6</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280</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7,9</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rPr>
              <w:t>-2,7</w:t>
            </w:r>
          </w:p>
        </w:tc>
      </w:tr>
      <w:tr w:rsidR="00A92AD6" w:rsidTr="00844485">
        <w:trPr>
          <w:trHeight w:val="287"/>
          <w:jc w:val="center"/>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844485">
            <w:pPr>
              <w:spacing w:line="240" w:lineRule="auto"/>
              <w:rPr>
                <w:rFonts w:ascii="Calibri" w:eastAsia="Calibri" w:hAnsi="Calibri" w:cs="Calibri"/>
              </w:rPr>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Razem</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4351</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3531</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100,0</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844485">
            <w:pPr>
              <w:spacing w:line="240" w:lineRule="auto"/>
              <w:jc w:val="center"/>
            </w:pPr>
            <w:r>
              <w:rPr>
                <w:rFonts w:ascii="Arial" w:eastAsia="Arial" w:hAnsi="Arial" w:cs="Arial"/>
                <w:b/>
              </w:rPr>
              <w:t>X</w:t>
            </w:r>
          </w:p>
        </w:tc>
      </w:tr>
    </w:tbl>
    <w:p w:rsidR="00844485" w:rsidRPr="0051198F" w:rsidRDefault="00FA195F" w:rsidP="0051198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FA195F">
      <w:pPr>
        <w:ind w:firstLine="708"/>
        <w:jc w:val="both"/>
        <w:rPr>
          <w:rFonts w:ascii="Arial" w:eastAsia="Arial" w:hAnsi="Arial" w:cs="Arial"/>
        </w:rPr>
      </w:pPr>
      <w:r>
        <w:rPr>
          <w:rFonts w:ascii="Arial" w:eastAsia="Arial" w:hAnsi="Arial" w:cs="Arial"/>
        </w:rPr>
        <w:lastRenderedPageBreak/>
        <w:t xml:space="preserve">Poddając analizie wiek osób bezrobotnych, można zauważyć, że nastąpił spadek we wszystkich grupach. Największą liczbę osób bezrobotnych z Elbląga na koniec czerwca 2018 roku zanotowano w wieku </w:t>
      </w:r>
      <w:r>
        <w:rPr>
          <w:rFonts w:ascii="Arial" w:eastAsia="Arial" w:hAnsi="Arial" w:cs="Arial"/>
          <w:b/>
        </w:rPr>
        <w:t>25-34 lata</w:t>
      </w:r>
      <w:r>
        <w:rPr>
          <w:rFonts w:ascii="Arial" w:eastAsia="Arial" w:hAnsi="Arial" w:cs="Arial"/>
        </w:rPr>
        <w:t xml:space="preserve">, tj. w okresie, w którym dopiero wkracza się na rynek pracy lub w którym funkcjonuje się stosunkowo krótko. W porównaniu do czerwca 2017 roku nastąpił spadek o 111 osób a ich odsetek wzrósł o 2,5 </w:t>
      </w:r>
      <w:proofErr w:type="spellStart"/>
      <w:r>
        <w:rPr>
          <w:rFonts w:ascii="Arial" w:eastAsia="Arial" w:hAnsi="Arial" w:cs="Arial"/>
        </w:rPr>
        <w:t>pkt</w:t>
      </w:r>
      <w:proofErr w:type="spellEnd"/>
      <w:r>
        <w:rPr>
          <w:rFonts w:ascii="Arial" w:eastAsia="Arial" w:hAnsi="Arial" w:cs="Arial"/>
        </w:rPr>
        <w:t xml:space="preserve"> proc. </w:t>
      </w:r>
    </w:p>
    <w:p w:rsidR="00A92AD6" w:rsidRDefault="00FA195F">
      <w:pPr>
        <w:ind w:firstLine="708"/>
        <w:jc w:val="both"/>
        <w:rPr>
          <w:rFonts w:ascii="Arial" w:eastAsia="Arial" w:hAnsi="Arial" w:cs="Arial"/>
        </w:rPr>
      </w:pPr>
      <w:r>
        <w:rPr>
          <w:rFonts w:ascii="Arial" w:eastAsia="Arial" w:hAnsi="Arial" w:cs="Arial"/>
        </w:rPr>
        <w:t xml:space="preserve">Natomiast największy spadek bezrobotnych z Elbląga zanotowano w grupie osób w wieku </w:t>
      </w:r>
      <w:r>
        <w:rPr>
          <w:rFonts w:ascii="Arial" w:eastAsia="Arial" w:hAnsi="Arial" w:cs="Arial"/>
          <w:b/>
        </w:rPr>
        <w:t>60 i powyżej</w:t>
      </w:r>
      <w:r>
        <w:rPr>
          <w:rFonts w:ascii="Arial" w:eastAsia="Arial" w:hAnsi="Arial" w:cs="Arial"/>
        </w:rPr>
        <w:t xml:space="preserve">, ich odsetek także się zmniejszył o 2,7 </w:t>
      </w:r>
      <w:proofErr w:type="spellStart"/>
      <w:r>
        <w:rPr>
          <w:rFonts w:ascii="Arial" w:eastAsia="Arial" w:hAnsi="Arial" w:cs="Arial"/>
        </w:rPr>
        <w:t>pkt</w:t>
      </w:r>
      <w:proofErr w:type="spellEnd"/>
      <w:r>
        <w:rPr>
          <w:rFonts w:ascii="Arial" w:eastAsia="Arial" w:hAnsi="Arial" w:cs="Arial"/>
        </w:rPr>
        <w:t xml:space="preserve"> proc. Odsetek bezrobotnych </w:t>
      </w:r>
      <w:r w:rsidR="00D8315E">
        <w:rPr>
          <w:rFonts w:ascii="Arial" w:eastAsia="Arial" w:hAnsi="Arial" w:cs="Arial"/>
        </w:rPr>
        <w:t xml:space="preserve">zmniejszył się </w:t>
      </w:r>
      <w:r>
        <w:rPr>
          <w:rFonts w:ascii="Arial" w:eastAsia="Arial" w:hAnsi="Arial" w:cs="Arial"/>
        </w:rPr>
        <w:t xml:space="preserve">także w grupie w wieku </w:t>
      </w:r>
      <w:r>
        <w:rPr>
          <w:rFonts w:ascii="Arial" w:eastAsia="Arial" w:hAnsi="Arial" w:cs="Arial"/>
          <w:b/>
        </w:rPr>
        <w:t>55-59 lat</w:t>
      </w:r>
      <w:r>
        <w:rPr>
          <w:rFonts w:ascii="Arial" w:eastAsia="Arial" w:hAnsi="Arial" w:cs="Arial"/>
        </w:rPr>
        <w:t xml:space="preserve"> (o 0,9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jc w:val="both"/>
        <w:rPr>
          <w:rFonts w:ascii="Arial" w:eastAsia="Arial" w:hAnsi="Arial" w:cs="Arial"/>
          <w:b/>
        </w:rPr>
      </w:pPr>
    </w:p>
    <w:p w:rsidR="00A92AD6" w:rsidRPr="00D31870" w:rsidRDefault="00FA195F" w:rsidP="00D31870">
      <w:pPr>
        <w:pStyle w:val="Akapitzlist"/>
        <w:numPr>
          <w:ilvl w:val="0"/>
          <w:numId w:val="24"/>
        </w:numPr>
        <w:spacing w:line="360" w:lineRule="auto"/>
        <w:jc w:val="both"/>
        <w:rPr>
          <w:rFonts w:ascii="Arial" w:eastAsia="Arial" w:hAnsi="Arial" w:cs="Arial"/>
          <w:b/>
        </w:rPr>
      </w:pPr>
      <w:r w:rsidRPr="00D31870">
        <w:rPr>
          <w:rFonts w:ascii="Arial" w:eastAsia="Arial" w:hAnsi="Arial" w:cs="Arial"/>
          <w:b/>
        </w:rPr>
        <w:t xml:space="preserve">Bezrobotni według poziomu wykształcenia </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Poziom wykształcenia bezrobotnych jest jednym z czynników wpływających na ich sytuację na rynku pracy. Większość bezrobotnych rejestrujących się w urzędzie pracy to osoby o stosunkowo niskim poziomie wykształcenia.</w:t>
      </w:r>
    </w:p>
    <w:p w:rsidR="00A92AD6" w:rsidRDefault="00FA195F">
      <w:pPr>
        <w:jc w:val="both"/>
        <w:rPr>
          <w:rFonts w:ascii="Arial" w:eastAsia="Arial" w:hAnsi="Arial" w:cs="Arial"/>
        </w:rPr>
      </w:pPr>
      <w:r>
        <w:rPr>
          <w:rFonts w:ascii="Arial" w:eastAsia="Arial" w:hAnsi="Arial" w:cs="Arial"/>
        </w:rPr>
        <w:t>Najliczniejszą grupę na koniec czerwca 2018 r. stanowili bezrobotni z wykształceniem gimnazjalnym i poniżej – 28,5%. W tej grupie 27,1% pozostawało bez pracy powyżej 24 miesięcy. Drugą grupę pod względem wielkości stanowili bezrobotni z wykształceniem zasadniczym zawodowym – 24,9% ogółu, w której 25,3% pozostawało bez pracy powyżej 24 miesięcy.</w:t>
      </w:r>
    </w:p>
    <w:p w:rsidR="00A92AD6" w:rsidRDefault="00A92AD6">
      <w:pPr>
        <w:rPr>
          <w:rFonts w:ascii="Arial" w:eastAsia="Arial" w:hAnsi="Arial" w:cs="Arial"/>
          <w:b/>
        </w:rPr>
      </w:pPr>
    </w:p>
    <w:p w:rsidR="00A92AD6" w:rsidRDefault="00FA195F" w:rsidP="006F43AF">
      <w:pPr>
        <w:spacing w:line="240" w:lineRule="auto"/>
        <w:rPr>
          <w:rFonts w:ascii="Arial" w:eastAsia="Arial" w:hAnsi="Arial" w:cs="Arial"/>
          <w:i/>
          <w:sz w:val="20"/>
        </w:rPr>
      </w:pPr>
      <w:r>
        <w:rPr>
          <w:rFonts w:ascii="Arial" w:eastAsia="Arial" w:hAnsi="Arial" w:cs="Arial"/>
          <w:sz w:val="20"/>
        </w:rPr>
        <w:t>Tabela. Struktura bezrobotnych według poziomu wykształcenia</w:t>
      </w:r>
    </w:p>
    <w:tbl>
      <w:tblPr>
        <w:tblW w:w="5000" w:type="pct"/>
        <w:jc w:val="center"/>
        <w:tblLayout w:type="fixed"/>
        <w:tblCellMar>
          <w:left w:w="10" w:type="dxa"/>
          <w:right w:w="10" w:type="dxa"/>
        </w:tblCellMar>
        <w:tblLook w:val="0000"/>
      </w:tblPr>
      <w:tblGrid>
        <w:gridCol w:w="675"/>
        <w:gridCol w:w="2695"/>
        <w:gridCol w:w="990"/>
        <w:gridCol w:w="1421"/>
        <w:gridCol w:w="990"/>
        <w:gridCol w:w="1419"/>
        <w:gridCol w:w="1098"/>
      </w:tblGrid>
      <w:tr w:rsidR="00844485" w:rsidTr="00844485">
        <w:trPr>
          <w:trHeight w:val="379"/>
          <w:jc w:val="center"/>
        </w:trPr>
        <w:tc>
          <w:tcPr>
            <w:tcW w:w="1814"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259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844485" w:rsidTr="00844485">
        <w:trPr>
          <w:trHeight w:val="298"/>
          <w:jc w:val="center"/>
        </w:trPr>
        <w:tc>
          <w:tcPr>
            <w:tcW w:w="1814"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29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6F43AF" w:rsidRDefault="00FA195F" w:rsidP="006F43AF">
            <w:pPr>
              <w:spacing w:line="240" w:lineRule="auto"/>
              <w:jc w:val="center"/>
              <w:rPr>
                <w:b/>
              </w:rPr>
            </w:pPr>
            <w:r w:rsidRPr="006F43AF">
              <w:rPr>
                <w:rFonts w:ascii="Arial" w:eastAsia="Arial" w:hAnsi="Arial" w:cs="Arial"/>
                <w:b/>
              </w:rPr>
              <w:t>Stan na 30.06.2017 r.</w:t>
            </w:r>
          </w:p>
        </w:tc>
        <w:tc>
          <w:tcPr>
            <w:tcW w:w="129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Stan na 30.06.2018 r.</w:t>
            </w:r>
          </w:p>
        </w:tc>
        <w:tc>
          <w:tcPr>
            <w:tcW w:w="59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844485" w:rsidTr="006F43AF">
        <w:trPr>
          <w:trHeight w:val="610"/>
          <w:jc w:val="center"/>
        </w:trPr>
        <w:tc>
          <w:tcPr>
            <w:tcW w:w="1814" w:type="pct"/>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59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844485" w:rsidTr="006F43AF">
        <w:trPr>
          <w:trHeight w:val="297"/>
          <w:jc w:val="center"/>
        </w:trPr>
        <w:tc>
          <w:tcPr>
            <w:tcW w:w="36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6F43AF">
            <w:pPr>
              <w:spacing w:line="240" w:lineRule="auto"/>
              <w:ind w:left="113" w:right="113"/>
              <w:jc w:val="center"/>
            </w:pPr>
            <w:r>
              <w:rPr>
                <w:rFonts w:ascii="Arial" w:eastAsia="Arial" w:hAnsi="Arial" w:cs="Arial"/>
              </w:rPr>
              <w:t>Wykształcenie</w:t>
            </w: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Wyższe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521</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12,0</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492</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13,9</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xml:space="preserve">  1,9</w:t>
            </w:r>
          </w:p>
        </w:tc>
      </w:tr>
      <w:tr w:rsidR="00844485" w:rsidTr="006F43AF">
        <w:trPr>
          <w:trHeight w:val="269"/>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Policealne i średnie zawodowe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858</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19,7</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666</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18,9</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- 0,8</w:t>
            </w:r>
          </w:p>
        </w:tc>
      </w:tr>
      <w:tr w:rsidR="00844485" w:rsidTr="006F43AF">
        <w:trPr>
          <w:trHeight w:val="319"/>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Średnie ogólnokształcące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536</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12,3</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486</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13,8</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xml:space="preserve">  1,5</w:t>
            </w:r>
          </w:p>
        </w:tc>
      </w:tr>
      <w:tr w:rsidR="00844485" w:rsidTr="006F43AF">
        <w:trPr>
          <w:trHeight w:val="302"/>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Zasadnicze zawodowe</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1162</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26,7</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881</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24,9</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- 1,8</w:t>
            </w:r>
          </w:p>
        </w:tc>
      </w:tr>
      <w:tr w:rsidR="00844485" w:rsidTr="006F43AF">
        <w:trPr>
          <w:trHeight w:val="263"/>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pPr>
            <w:r>
              <w:rPr>
                <w:rFonts w:ascii="Arial" w:eastAsia="Arial" w:hAnsi="Arial" w:cs="Arial"/>
              </w:rPr>
              <w:t>Gimnazjalne i poniżej</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1274</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29,3</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1006</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28,5</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- 0,8</w:t>
            </w:r>
          </w:p>
        </w:tc>
      </w:tr>
      <w:tr w:rsidR="00844485" w:rsidTr="006F43AF">
        <w:trPr>
          <w:trHeight w:val="265"/>
          <w:jc w:val="center"/>
        </w:trPr>
        <w:tc>
          <w:tcPr>
            <w:tcW w:w="3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5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Razem</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4351</w:t>
            </w:r>
          </w:p>
        </w:tc>
        <w:tc>
          <w:tcPr>
            <w:tcW w:w="76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3531</w:t>
            </w:r>
          </w:p>
        </w:tc>
        <w:tc>
          <w:tcPr>
            <w:tcW w:w="7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5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 xml:space="preserve">Struktura osób bezrobotnych pozostających w rejestrze PUP w Elblągu pod względem wykształcenia od wielu lat niewiele się zmienia. Największy odsetek w ogólnym bezrobociu na koniec czerwca 2018 roku stanowią osoby z najniższym wykształceniem – </w:t>
      </w:r>
      <w:r>
        <w:rPr>
          <w:rFonts w:ascii="Arial" w:eastAsia="Arial" w:hAnsi="Arial" w:cs="Arial"/>
          <w:b/>
        </w:rPr>
        <w:t>gimnazjalnym i poniżej</w:t>
      </w:r>
      <w:r>
        <w:rPr>
          <w:rFonts w:ascii="Arial" w:eastAsia="Arial" w:hAnsi="Arial" w:cs="Arial"/>
        </w:rPr>
        <w:t xml:space="preserve"> (w liczbie 1006 osoby, tj. 28,5% ogółu bezrobocia w Elblągu) oraz </w:t>
      </w:r>
      <w:r>
        <w:rPr>
          <w:rFonts w:ascii="Arial" w:eastAsia="Arial" w:hAnsi="Arial" w:cs="Arial"/>
          <w:b/>
        </w:rPr>
        <w:t>zasadniczym zawodowym</w:t>
      </w:r>
      <w:r>
        <w:rPr>
          <w:rFonts w:ascii="Arial" w:eastAsia="Arial" w:hAnsi="Arial" w:cs="Arial"/>
        </w:rPr>
        <w:t xml:space="preserve"> (881 osoby, tj. 24,9%). Obie te grupy stanowiły 53,4% ogółu </w:t>
      </w:r>
      <w:r>
        <w:rPr>
          <w:rFonts w:ascii="Arial" w:eastAsia="Arial" w:hAnsi="Arial" w:cs="Arial"/>
        </w:rPr>
        <w:lastRenderedPageBreak/>
        <w:t xml:space="preserve">zarejestrowanych w Elblągu. W porównaniu do czerwca 2017 roku liczba bezrobotnych w omawianych grupach zmniejszyła się odpowiednio  o 21,0% (o 268 osób) oraz o 24,2% (o 281 osób). </w:t>
      </w:r>
    </w:p>
    <w:p w:rsidR="00A92AD6" w:rsidRDefault="00FA195F">
      <w:pPr>
        <w:ind w:firstLine="708"/>
        <w:jc w:val="both"/>
        <w:rPr>
          <w:rFonts w:ascii="Arial" w:eastAsia="Arial" w:hAnsi="Arial" w:cs="Arial"/>
        </w:rPr>
      </w:pPr>
      <w:r>
        <w:rPr>
          <w:rFonts w:ascii="Arial" w:eastAsia="Arial" w:hAnsi="Arial" w:cs="Arial"/>
        </w:rPr>
        <w:t xml:space="preserve">Najniższy odsetek w ogóle bezrobotnych stanowią osoby z wykształceniem </w:t>
      </w:r>
      <w:r>
        <w:rPr>
          <w:rFonts w:ascii="Arial" w:eastAsia="Arial" w:hAnsi="Arial" w:cs="Arial"/>
          <w:b/>
        </w:rPr>
        <w:t>średnim ogólnokształcącym</w:t>
      </w:r>
      <w:r>
        <w:rPr>
          <w:rFonts w:ascii="Arial" w:eastAsia="Arial" w:hAnsi="Arial" w:cs="Arial"/>
        </w:rPr>
        <w:t xml:space="preserve">. Na koniec czerwca 2018 roku w Elblągu osoby z tym wykształceniem stanowiły 13,8% (486 osób), a w stosunku do poprzedniego okresu ich udział procentowy zwiększył się o 1,5 </w:t>
      </w:r>
      <w:proofErr w:type="spellStart"/>
      <w:r>
        <w:rPr>
          <w:rFonts w:ascii="Arial" w:eastAsia="Arial" w:hAnsi="Arial" w:cs="Arial"/>
        </w:rPr>
        <w:t>pkt</w:t>
      </w:r>
      <w:proofErr w:type="spellEnd"/>
      <w:r>
        <w:rPr>
          <w:rFonts w:ascii="Arial" w:eastAsia="Arial" w:hAnsi="Arial" w:cs="Arial"/>
        </w:rPr>
        <w:t xml:space="preserve"> proc. Drugi, także niski odsetek bezrobotnych to osoby z wykształceniem </w:t>
      </w:r>
      <w:r>
        <w:rPr>
          <w:rFonts w:ascii="Arial" w:eastAsia="Arial" w:hAnsi="Arial" w:cs="Arial"/>
          <w:b/>
        </w:rPr>
        <w:t>wyższym</w:t>
      </w:r>
      <w:r>
        <w:rPr>
          <w:rFonts w:ascii="Arial" w:eastAsia="Arial" w:hAnsi="Arial" w:cs="Arial"/>
        </w:rPr>
        <w:t xml:space="preserve">. Na koniec czerwca 2018 roku wyniósł on 13,9% (492 osoby), a w stosunku do czerwca 2017 roku udział procentowy także się zwiększył o 1,9 </w:t>
      </w:r>
      <w:proofErr w:type="spellStart"/>
      <w:r>
        <w:rPr>
          <w:rFonts w:ascii="Arial" w:eastAsia="Arial" w:hAnsi="Arial" w:cs="Arial"/>
        </w:rPr>
        <w:t>pkt</w:t>
      </w:r>
      <w:proofErr w:type="spellEnd"/>
      <w:r>
        <w:rPr>
          <w:rFonts w:ascii="Arial" w:eastAsia="Arial" w:hAnsi="Arial" w:cs="Arial"/>
        </w:rPr>
        <w:t xml:space="preserve"> proc.</w:t>
      </w:r>
    </w:p>
    <w:p w:rsidR="00A92AD6" w:rsidRDefault="00A92AD6">
      <w:pPr>
        <w:jc w:val="both"/>
        <w:rPr>
          <w:rFonts w:ascii="Arial" w:eastAsia="Arial" w:hAnsi="Arial" w:cs="Arial"/>
        </w:rPr>
      </w:pPr>
    </w:p>
    <w:p w:rsidR="00A92AD6" w:rsidRPr="006F43AF" w:rsidRDefault="00FA195F" w:rsidP="006F43AF">
      <w:pPr>
        <w:pStyle w:val="Akapitzlist"/>
        <w:numPr>
          <w:ilvl w:val="0"/>
          <w:numId w:val="24"/>
        </w:numPr>
        <w:spacing w:line="360" w:lineRule="auto"/>
        <w:rPr>
          <w:rFonts w:ascii="Arial" w:eastAsia="Arial" w:hAnsi="Arial" w:cs="Arial"/>
          <w:b/>
        </w:rPr>
      </w:pPr>
      <w:r w:rsidRPr="006F43AF">
        <w:rPr>
          <w:rFonts w:ascii="Arial" w:eastAsia="Arial" w:hAnsi="Arial" w:cs="Arial"/>
          <w:b/>
        </w:rPr>
        <w:t xml:space="preserve">Bezrobotni według stażu pracy </w:t>
      </w:r>
    </w:p>
    <w:p w:rsidR="00A92AD6" w:rsidRDefault="00A92AD6" w:rsidP="006F43AF">
      <w:pPr>
        <w:spacing w:line="240" w:lineRule="auto"/>
        <w:jc w:val="both"/>
        <w:rPr>
          <w:rFonts w:ascii="Arial" w:eastAsia="Arial" w:hAnsi="Arial" w:cs="Arial"/>
        </w:rPr>
      </w:pPr>
    </w:p>
    <w:p w:rsidR="00A92AD6" w:rsidRDefault="00FA195F" w:rsidP="006F43AF">
      <w:pPr>
        <w:spacing w:line="240" w:lineRule="auto"/>
        <w:ind w:firstLine="360"/>
        <w:rPr>
          <w:rFonts w:ascii="Arial" w:eastAsia="Arial" w:hAnsi="Arial" w:cs="Arial"/>
          <w:sz w:val="20"/>
        </w:rPr>
      </w:pPr>
      <w:r>
        <w:rPr>
          <w:rFonts w:ascii="Arial" w:eastAsia="Arial" w:hAnsi="Arial" w:cs="Arial"/>
          <w:sz w:val="20"/>
        </w:rPr>
        <w:t>Tabela. Struktura bezrobotnych według stażu pracy</w:t>
      </w:r>
    </w:p>
    <w:tbl>
      <w:tblPr>
        <w:tblW w:w="0" w:type="auto"/>
        <w:jc w:val="center"/>
        <w:tblCellMar>
          <w:left w:w="10" w:type="dxa"/>
          <w:right w:w="10" w:type="dxa"/>
        </w:tblCellMar>
        <w:tblLook w:val="0000"/>
      </w:tblPr>
      <w:tblGrid>
        <w:gridCol w:w="1164"/>
        <w:gridCol w:w="1472"/>
        <w:gridCol w:w="1430"/>
        <w:gridCol w:w="1371"/>
        <w:gridCol w:w="1192"/>
        <w:gridCol w:w="1464"/>
        <w:gridCol w:w="1195"/>
      </w:tblGrid>
      <w:tr w:rsidR="00A92AD6" w:rsidTr="000F0DC8">
        <w:trPr>
          <w:trHeight w:val="302"/>
          <w:jc w:val="center"/>
        </w:trPr>
        <w:tc>
          <w:tcPr>
            <w:tcW w:w="263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Wyszczególnienie</w:t>
            </w:r>
          </w:p>
        </w:tc>
        <w:tc>
          <w:tcPr>
            <w:tcW w:w="54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Liczba bezrobotnych</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Dynamika w pkt. proc.</w:t>
            </w:r>
          </w:p>
        </w:tc>
      </w:tr>
      <w:tr w:rsidR="00A92AD6" w:rsidTr="000F0DC8">
        <w:trPr>
          <w:trHeight w:val="309"/>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28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0DC8" w:rsidRDefault="00FA195F" w:rsidP="006F43AF">
            <w:pPr>
              <w:spacing w:line="240" w:lineRule="auto"/>
              <w:jc w:val="center"/>
              <w:rPr>
                <w:b/>
              </w:rPr>
            </w:pPr>
            <w:r w:rsidRPr="000F0DC8">
              <w:rPr>
                <w:rFonts w:ascii="Arial" w:eastAsia="Arial" w:hAnsi="Arial" w:cs="Arial"/>
                <w:b/>
              </w:rPr>
              <w:t>Stan na 30.06.2017 r.</w:t>
            </w:r>
          </w:p>
        </w:tc>
        <w:tc>
          <w:tcPr>
            <w:tcW w:w="26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Stan na 30.06.2018 r.</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pPr>
          </w:p>
        </w:tc>
      </w:tr>
      <w:tr w:rsidR="00A92AD6" w:rsidTr="000F0DC8">
        <w:trPr>
          <w:trHeight w:val="303"/>
          <w:jc w:val="center"/>
        </w:trPr>
        <w:tc>
          <w:tcPr>
            <w:tcW w:w="263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6F43AF">
            <w:pPr>
              <w:spacing w:line="240" w:lineRule="auto"/>
              <w:rPr>
                <w:rFonts w:ascii="Calibri" w:eastAsia="Calibri" w:hAnsi="Calibri" w:cs="Calibri"/>
              </w:rPr>
            </w:pP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Ogółem</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 do ogółu</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pPr>
          </w:p>
        </w:tc>
      </w:tr>
      <w:tr w:rsidR="00A92AD6" w:rsidTr="000F0DC8">
        <w:trPr>
          <w:trHeight w:val="261"/>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ind w:left="113" w:right="113"/>
              <w:jc w:val="center"/>
            </w:pPr>
            <w:r>
              <w:rPr>
                <w:rFonts w:ascii="Arial" w:eastAsia="Arial" w:hAnsi="Arial" w:cs="Arial"/>
              </w:rPr>
              <w:t>Staż pracy ogółem</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do 1 roku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767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17,6</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661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18,7</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xml:space="preserve">  1,1</w:t>
            </w:r>
          </w:p>
        </w:tc>
      </w:tr>
      <w:tr w:rsidR="00A92AD6" w:rsidTr="000F0DC8">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1- 5</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927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21,3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795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22,5</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xml:space="preserve">  1,2</w:t>
            </w:r>
          </w:p>
        </w:tc>
      </w:tr>
      <w:tr w:rsidR="00A92AD6" w:rsidTr="000F0DC8">
        <w:trPr>
          <w:trHeight w:val="28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5 - 10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675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15,5</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569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16,1</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xml:space="preserve">  0,6</w:t>
            </w:r>
          </w:p>
        </w:tc>
      </w:tr>
      <w:tr w:rsidR="00A92AD6" w:rsidTr="000F0DC8">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10 - 20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780</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17,9</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575</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16,3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- 0,7</w:t>
            </w:r>
          </w:p>
        </w:tc>
      </w:tr>
      <w:tr w:rsidR="00A92AD6" w:rsidTr="000F0DC8">
        <w:trPr>
          <w:trHeight w:val="295"/>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20 - 30</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622</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14,3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428</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12,1</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- 2,2</w:t>
            </w:r>
          </w:p>
        </w:tc>
      </w:tr>
      <w:tr w:rsidR="00A92AD6" w:rsidTr="000F0DC8">
        <w:trPr>
          <w:trHeight w:val="24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30 lat i więcej</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197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4,5</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159</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4,5</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xml:space="preserve">  0,0</w:t>
            </w:r>
          </w:p>
        </w:tc>
      </w:tr>
      <w:tr w:rsidR="00A92AD6" w:rsidTr="000F0DC8">
        <w:trPr>
          <w:trHeight w:val="284"/>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rPr>
              <w:t>bez stażu</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383</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8,8</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344</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9,8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FA195F" w:rsidP="006F43AF">
            <w:pPr>
              <w:spacing w:line="240" w:lineRule="auto"/>
              <w:jc w:val="center"/>
            </w:pPr>
            <w:r>
              <w:rPr>
                <w:rFonts w:ascii="Arial" w:eastAsia="Arial" w:hAnsi="Arial" w:cs="Arial"/>
              </w:rPr>
              <w:t xml:space="preserve">  1,0</w:t>
            </w:r>
          </w:p>
        </w:tc>
      </w:tr>
      <w:tr w:rsidR="00A92AD6" w:rsidTr="000F0DC8">
        <w:trPr>
          <w:trHeight w:val="253"/>
          <w:jc w:val="center"/>
        </w:trPr>
        <w:tc>
          <w:tcPr>
            <w:tcW w:w="11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6F43AF">
            <w:pPr>
              <w:spacing w:line="240" w:lineRule="auto"/>
              <w:rPr>
                <w:rFonts w:ascii="Calibri" w:eastAsia="Calibri" w:hAnsi="Calibri" w:cs="Calibri"/>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Razem</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4351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3531</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100,0</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6F43AF">
            <w:pPr>
              <w:spacing w:line="240" w:lineRule="auto"/>
              <w:jc w:val="center"/>
            </w:pPr>
            <w:r>
              <w:rPr>
                <w:rFonts w:ascii="Arial" w:eastAsia="Arial" w:hAnsi="Arial" w:cs="Arial"/>
                <w:b/>
              </w:rPr>
              <w:t>X</w:t>
            </w:r>
          </w:p>
        </w:tc>
      </w:tr>
    </w:tbl>
    <w:p w:rsidR="00A92AD6" w:rsidRDefault="00FA195F" w:rsidP="006F43AF">
      <w:pPr>
        <w:spacing w:line="240" w:lineRule="auto"/>
        <w:rPr>
          <w:rFonts w:ascii="Calibri" w:eastAsia="Calibri" w:hAnsi="Calibri" w:cs="Calibri"/>
          <w:sz w:val="16"/>
        </w:rPr>
      </w:pPr>
      <w:r>
        <w:rPr>
          <w:rFonts w:ascii="Calibri" w:eastAsia="Calibri" w:hAnsi="Calibri" w:cs="Calibri"/>
          <w:sz w:val="16"/>
        </w:rPr>
        <w:t xml:space="preserve">         Źródło: Sprawozdawczość MRPiPS-01 o rynku pracy, obliczenia własne</w:t>
      </w: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Doświadczenie zawodowe jest szczególnie cenione przez pracodawców. Na 30 czerwca 2018 r. największe trudności ze znalezieniem pracy miały osoby posiadający stosunkowo niewielki staż pracy, czyli </w:t>
      </w:r>
      <w:r>
        <w:rPr>
          <w:rFonts w:ascii="Arial" w:eastAsia="Arial" w:hAnsi="Arial" w:cs="Arial"/>
          <w:b/>
        </w:rPr>
        <w:t>od 1 do 5 lat</w:t>
      </w:r>
      <w:r>
        <w:rPr>
          <w:rFonts w:ascii="Arial" w:eastAsia="Arial" w:hAnsi="Arial" w:cs="Arial"/>
        </w:rPr>
        <w:t xml:space="preserve"> – stanowili oni 22,5% (tj. 795 osób) w ogólnej liczbie bezrobotnych z Elbląga w tej kategorii. Odnosząc się do tego samego okresu roku poprzedniego, można zauważyć, iż odsetek osób w tej kategorii zwiększył się o 1,2 </w:t>
      </w:r>
      <w:proofErr w:type="spellStart"/>
      <w:r>
        <w:rPr>
          <w:rFonts w:ascii="Arial" w:eastAsia="Arial" w:hAnsi="Arial" w:cs="Arial"/>
        </w:rPr>
        <w:t>pkt</w:t>
      </w:r>
      <w:proofErr w:type="spellEnd"/>
      <w:r>
        <w:rPr>
          <w:rFonts w:ascii="Arial" w:eastAsia="Arial" w:hAnsi="Arial" w:cs="Arial"/>
        </w:rPr>
        <w:t xml:space="preserve"> proc. przy jednoczesnym spadku liczby osób o 132 osoby (tj. o 14,2%). </w:t>
      </w:r>
    </w:p>
    <w:p w:rsidR="00A92AD6" w:rsidRDefault="00FA195F">
      <w:pPr>
        <w:ind w:firstLine="708"/>
        <w:jc w:val="both"/>
        <w:rPr>
          <w:rFonts w:ascii="Arial" w:eastAsia="Arial" w:hAnsi="Arial" w:cs="Arial"/>
        </w:rPr>
      </w:pPr>
      <w:r>
        <w:rPr>
          <w:rFonts w:ascii="Arial" w:eastAsia="Arial" w:hAnsi="Arial" w:cs="Arial"/>
        </w:rPr>
        <w:t xml:space="preserve">Bezrobotni posiadający staż pracy </w:t>
      </w:r>
      <w:r>
        <w:rPr>
          <w:rFonts w:ascii="Arial" w:eastAsia="Arial" w:hAnsi="Arial" w:cs="Arial"/>
          <w:b/>
        </w:rPr>
        <w:t>do 1 roku</w:t>
      </w:r>
      <w:r>
        <w:rPr>
          <w:rFonts w:ascii="Arial" w:eastAsia="Arial" w:hAnsi="Arial" w:cs="Arial"/>
        </w:rPr>
        <w:t xml:space="preserve"> stanowili w Elblągu na 30.06.2018 r. 18,7% (661 osób) w stosunku do ogółu. W odniesieniu do 30.06.2017 r., poziom bezrobocia, wśród tej kategorii bezrobotnych zwiększył się o 1,1 </w:t>
      </w:r>
      <w:proofErr w:type="spellStart"/>
      <w:r>
        <w:rPr>
          <w:rFonts w:ascii="Arial" w:eastAsia="Arial" w:hAnsi="Arial" w:cs="Arial"/>
        </w:rPr>
        <w:t>pkt</w:t>
      </w:r>
      <w:proofErr w:type="spellEnd"/>
      <w:r>
        <w:rPr>
          <w:rFonts w:ascii="Arial" w:eastAsia="Arial" w:hAnsi="Arial" w:cs="Arial"/>
        </w:rPr>
        <w:t xml:space="preserve"> proc., przy czym liczba spadła o 106 osób (tj. o 13,8%).</w:t>
      </w:r>
    </w:p>
    <w:p w:rsidR="000339E2" w:rsidRDefault="00FA195F" w:rsidP="000339E2">
      <w:pPr>
        <w:ind w:firstLine="708"/>
        <w:jc w:val="both"/>
        <w:rPr>
          <w:rFonts w:ascii="Arial" w:eastAsia="Arial" w:hAnsi="Arial" w:cs="Arial"/>
        </w:rPr>
      </w:pPr>
      <w:r>
        <w:rPr>
          <w:rFonts w:ascii="Arial" w:eastAsia="Arial" w:hAnsi="Arial" w:cs="Arial"/>
        </w:rPr>
        <w:t xml:space="preserve">Podkreślić należy, że w analizowanym okresie (czerwiec 2017 - czerwiec 2018) największy – 2,2 </w:t>
      </w:r>
      <w:proofErr w:type="spellStart"/>
      <w:r>
        <w:rPr>
          <w:rFonts w:ascii="Arial" w:eastAsia="Arial" w:hAnsi="Arial" w:cs="Arial"/>
        </w:rPr>
        <w:t>pkt</w:t>
      </w:r>
      <w:proofErr w:type="spellEnd"/>
      <w:r>
        <w:rPr>
          <w:rFonts w:ascii="Arial" w:eastAsia="Arial" w:hAnsi="Arial" w:cs="Arial"/>
        </w:rPr>
        <w:t xml:space="preserve"> proc. spadek odsetka w ogólnej liczbie bezrobotnych z Elbląga nastąpił wśród osób ze stażem pracy </w:t>
      </w:r>
      <w:r>
        <w:rPr>
          <w:rFonts w:ascii="Arial" w:eastAsia="Arial" w:hAnsi="Arial" w:cs="Arial"/>
          <w:b/>
        </w:rPr>
        <w:t xml:space="preserve">20-30 lat </w:t>
      </w:r>
      <w:r>
        <w:rPr>
          <w:rFonts w:ascii="Arial" w:eastAsia="Arial" w:hAnsi="Arial" w:cs="Arial"/>
        </w:rPr>
        <w:t>z poziomu 14,3% w 2017 roku, do 12,1% w czerwcu 2018 roku</w:t>
      </w:r>
      <w:r>
        <w:rPr>
          <w:rFonts w:ascii="Arial" w:eastAsia="Arial" w:hAnsi="Arial" w:cs="Arial"/>
          <w:b/>
        </w:rPr>
        <w:t xml:space="preserve"> oraz </w:t>
      </w:r>
      <w:r>
        <w:rPr>
          <w:rFonts w:ascii="Arial" w:eastAsia="Arial" w:hAnsi="Arial" w:cs="Arial"/>
        </w:rPr>
        <w:t xml:space="preserve"> </w:t>
      </w:r>
      <w:r>
        <w:rPr>
          <w:rFonts w:ascii="Arial" w:eastAsia="Arial" w:hAnsi="Arial" w:cs="Arial"/>
          <w:b/>
        </w:rPr>
        <w:t xml:space="preserve">ze </w:t>
      </w:r>
      <w:r>
        <w:rPr>
          <w:rFonts w:ascii="Arial" w:eastAsia="Arial" w:hAnsi="Arial" w:cs="Arial"/>
        </w:rPr>
        <w:t>stażem pracy</w:t>
      </w:r>
      <w:r>
        <w:rPr>
          <w:rFonts w:ascii="Arial" w:eastAsia="Arial" w:hAnsi="Arial" w:cs="Arial"/>
          <w:b/>
        </w:rPr>
        <w:t xml:space="preserve"> 10-20 lat</w:t>
      </w:r>
      <w:r>
        <w:rPr>
          <w:rFonts w:ascii="Arial" w:eastAsia="Arial" w:hAnsi="Arial" w:cs="Arial"/>
        </w:rPr>
        <w:t xml:space="preserve"> z poziomu 17,9% w 2017 roku, do 16,3% w </w:t>
      </w:r>
      <w:r>
        <w:rPr>
          <w:rFonts w:ascii="Arial" w:eastAsia="Arial" w:hAnsi="Arial" w:cs="Arial"/>
        </w:rPr>
        <w:lastRenderedPageBreak/>
        <w:t>czerwcu 2018 roku. Również liczba bezrobotnych w tych kategoriach zmniejszyła się najbardziej, analogicznie: o 33,0% tj. o 205 osób (20-30 lat) i 24,9% , tj. 194 osoby (10-20 lat).</w:t>
      </w:r>
    </w:p>
    <w:p w:rsidR="00A92AD6" w:rsidRDefault="00FA195F" w:rsidP="000339E2">
      <w:pPr>
        <w:ind w:firstLine="708"/>
        <w:jc w:val="both"/>
        <w:rPr>
          <w:rFonts w:ascii="Arial" w:eastAsia="Arial" w:hAnsi="Arial" w:cs="Arial"/>
        </w:rPr>
      </w:pPr>
      <w:r>
        <w:rPr>
          <w:rFonts w:ascii="Arial" w:eastAsia="Arial" w:hAnsi="Arial" w:cs="Arial"/>
        </w:rPr>
        <w:t xml:space="preserve">Podobna tendencja dotyczy spadku liczby osób ze stażem pracy </w:t>
      </w:r>
      <w:r>
        <w:rPr>
          <w:rFonts w:ascii="Arial" w:eastAsia="Arial" w:hAnsi="Arial" w:cs="Arial"/>
          <w:b/>
        </w:rPr>
        <w:t>5-10 lat</w:t>
      </w:r>
      <w:r>
        <w:rPr>
          <w:rFonts w:ascii="Arial" w:eastAsia="Arial" w:hAnsi="Arial" w:cs="Arial"/>
        </w:rPr>
        <w:t>. Na 30.06.2018r. liczba bezrobotnych zarejestrowanych z Elbląga w tej kategorii wynosiła 569 osób (tj. 16,1%), natomiast liczba bezrobotnych zmniejszyła się o 106 osób w stosunku do 30.06.2017 r., tj. o 15,7%.</w:t>
      </w:r>
    </w:p>
    <w:p w:rsidR="00A92AD6" w:rsidRPr="000339E2" w:rsidRDefault="00FA195F" w:rsidP="000339E2">
      <w:pPr>
        <w:ind w:firstLine="708"/>
        <w:jc w:val="both"/>
        <w:rPr>
          <w:rFonts w:ascii="Arial" w:eastAsia="Arial" w:hAnsi="Arial" w:cs="Arial"/>
        </w:rPr>
      </w:pPr>
      <w:r>
        <w:rPr>
          <w:rFonts w:ascii="Arial" w:eastAsia="Arial" w:hAnsi="Arial" w:cs="Arial"/>
        </w:rPr>
        <w:t xml:space="preserve">Najmniejszą liczbę bezrobotnych na koniec czerwca 2018 roku stanowiły osoby ze stażem pracy </w:t>
      </w:r>
      <w:r>
        <w:rPr>
          <w:rFonts w:ascii="Arial" w:eastAsia="Arial" w:hAnsi="Arial" w:cs="Arial"/>
          <w:b/>
        </w:rPr>
        <w:t>30 lat i więcej</w:t>
      </w:r>
      <w:r>
        <w:rPr>
          <w:rFonts w:ascii="Arial" w:eastAsia="Arial" w:hAnsi="Arial" w:cs="Arial"/>
        </w:rPr>
        <w:t xml:space="preserve"> – 159 osób (tj. 4,5%). Odsetek bezrobotnych tej kategorii w stosunku do czerwca 2017 roku nie zmienił się, zaś ich liczba spadła o 19,3% (tj. o 38 osób).</w:t>
      </w:r>
    </w:p>
    <w:p w:rsidR="00A92AD6" w:rsidRDefault="00A92AD6" w:rsidP="000339E2">
      <w:pPr>
        <w:spacing w:line="240" w:lineRule="auto"/>
        <w:jc w:val="both"/>
        <w:rPr>
          <w:rFonts w:ascii="Arial" w:eastAsia="Arial" w:hAnsi="Arial" w:cs="Arial"/>
          <w:b/>
        </w:rPr>
      </w:pPr>
    </w:p>
    <w:p w:rsidR="000339E2" w:rsidRDefault="00FA195F" w:rsidP="000339E2">
      <w:pPr>
        <w:pStyle w:val="Akapitzlist"/>
        <w:numPr>
          <w:ilvl w:val="0"/>
          <w:numId w:val="24"/>
        </w:numPr>
        <w:spacing w:line="360" w:lineRule="auto"/>
        <w:rPr>
          <w:rFonts w:ascii="Arial" w:eastAsia="Arial" w:hAnsi="Arial" w:cs="Arial"/>
          <w:b/>
        </w:rPr>
      </w:pPr>
      <w:r w:rsidRPr="000F0DC8">
        <w:rPr>
          <w:rFonts w:ascii="Arial" w:eastAsia="Arial" w:hAnsi="Arial" w:cs="Arial"/>
          <w:b/>
        </w:rPr>
        <w:t>Bezrobotni według profilu pomocy</w:t>
      </w:r>
    </w:p>
    <w:p w:rsidR="000339E2" w:rsidRDefault="000339E2" w:rsidP="000339E2">
      <w:pPr>
        <w:pStyle w:val="Akapitzlist"/>
        <w:spacing w:line="360" w:lineRule="auto"/>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Od maja 2014 roku powiatowe urzędy pracy są zobowiązane do profilowania osób bezrobotnych. Ustalenie właściwego profilu pomocy jest ważnym elementem pozwalającym na adekwatne adresowanie wsparcia. Wprowadzono trzy profile pomocy, tj.:</w:t>
      </w:r>
    </w:p>
    <w:p w:rsidR="00A92AD6" w:rsidRDefault="00FA195F">
      <w:pPr>
        <w:numPr>
          <w:ilvl w:val="0"/>
          <w:numId w:val="10"/>
        </w:numPr>
        <w:ind w:left="1428" w:hanging="360"/>
        <w:jc w:val="both"/>
        <w:rPr>
          <w:rFonts w:ascii="Arial" w:eastAsia="Arial" w:hAnsi="Arial" w:cs="Arial"/>
        </w:rPr>
      </w:pPr>
      <w:r>
        <w:rPr>
          <w:rFonts w:ascii="Arial" w:eastAsia="Arial" w:hAnsi="Arial" w:cs="Arial"/>
        </w:rPr>
        <w:t>Profil I   – dla osób aktywnych,</w:t>
      </w:r>
    </w:p>
    <w:p w:rsidR="00A92AD6" w:rsidRDefault="00FA195F">
      <w:pPr>
        <w:numPr>
          <w:ilvl w:val="0"/>
          <w:numId w:val="10"/>
        </w:numPr>
        <w:ind w:left="1428" w:hanging="360"/>
        <w:jc w:val="both"/>
        <w:rPr>
          <w:rFonts w:ascii="Arial" w:eastAsia="Arial" w:hAnsi="Arial" w:cs="Arial"/>
        </w:rPr>
      </w:pPr>
      <w:r>
        <w:rPr>
          <w:rFonts w:ascii="Arial" w:eastAsia="Arial" w:hAnsi="Arial" w:cs="Arial"/>
        </w:rPr>
        <w:t>Profil II  – dla osób wymagających wsparcia,</w:t>
      </w:r>
    </w:p>
    <w:p w:rsidR="00A92AD6" w:rsidRPr="000339E2" w:rsidRDefault="00FA195F" w:rsidP="000339E2">
      <w:pPr>
        <w:numPr>
          <w:ilvl w:val="0"/>
          <w:numId w:val="10"/>
        </w:numPr>
        <w:ind w:left="1428" w:hanging="360"/>
        <w:jc w:val="both"/>
        <w:rPr>
          <w:rFonts w:ascii="Arial" w:eastAsia="Arial" w:hAnsi="Arial" w:cs="Arial"/>
        </w:rPr>
      </w:pPr>
      <w:r>
        <w:rPr>
          <w:rFonts w:ascii="Arial" w:eastAsia="Arial" w:hAnsi="Arial" w:cs="Arial"/>
        </w:rPr>
        <w:t>Profil III – dla osób oddalonych od rynku pracy.</w:t>
      </w:r>
    </w:p>
    <w:p w:rsidR="00A92AD6" w:rsidRDefault="00FA195F">
      <w:pPr>
        <w:ind w:firstLine="708"/>
        <w:jc w:val="both"/>
        <w:rPr>
          <w:rFonts w:ascii="Arial" w:eastAsia="Arial" w:hAnsi="Arial" w:cs="Arial"/>
        </w:rPr>
      </w:pPr>
      <w:r>
        <w:rPr>
          <w:rFonts w:ascii="Arial" w:eastAsia="Arial" w:hAnsi="Arial" w:cs="Arial"/>
        </w:rPr>
        <w:t>Na dzień 30 czerwca 2018 roku liczba bezrobotnych z ustalonym profilem pomocy wyniosła 6361 osób ogółem, z czego bezrobotnych w Elblągu  3397 osób. Struktura bezrobotnych według  posiadanego profilu pomocy w podziale na poszczególne powiaty przedstawia się jak niżej.</w:t>
      </w:r>
    </w:p>
    <w:p w:rsidR="00A92AD6" w:rsidRDefault="00A92AD6">
      <w:pPr>
        <w:ind w:firstLine="708"/>
        <w:rPr>
          <w:rFonts w:ascii="Arial" w:eastAsia="Arial" w:hAnsi="Arial" w:cs="Arial"/>
          <w:sz w:val="20"/>
        </w:rPr>
      </w:pPr>
    </w:p>
    <w:p w:rsidR="00A92AD6" w:rsidRDefault="00FA195F" w:rsidP="000339E2">
      <w:pPr>
        <w:spacing w:line="240" w:lineRule="auto"/>
        <w:ind w:firstLine="708"/>
        <w:rPr>
          <w:rFonts w:ascii="Arial" w:eastAsia="Arial" w:hAnsi="Arial" w:cs="Arial"/>
          <w:sz w:val="20"/>
        </w:rPr>
      </w:pPr>
      <w:r>
        <w:rPr>
          <w:rFonts w:ascii="Arial" w:eastAsia="Arial" w:hAnsi="Arial" w:cs="Arial"/>
          <w:sz w:val="20"/>
        </w:rPr>
        <w:t>Tabela. Struktura bezrobotnych według profili pomocy z podziałem na powiaty</w:t>
      </w:r>
    </w:p>
    <w:tbl>
      <w:tblPr>
        <w:tblW w:w="0" w:type="auto"/>
        <w:jc w:val="center"/>
        <w:tblInd w:w="70" w:type="dxa"/>
        <w:tblCellMar>
          <w:left w:w="10" w:type="dxa"/>
          <w:right w:w="10" w:type="dxa"/>
        </w:tblCellMar>
        <w:tblLook w:val="0000"/>
      </w:tblPr>
      <w:tblGrid>
        <w:gridCol w:w="2523"/>
        <w:gridCol w:w="879"/>
        <w:gridCol w:w="567"/>
        <w:gridCol w:w="993"/>
        <w:gridCol w:w="708"/>
        <w:gridCol w:w="993"/>
        <w:gridCol w:w="708"/>
        <w:gridCol w:w="851"/>
      </w:tblGrid>
      <w:tr w:rsidR="00A92AD6">
        <w:trPr>
          <w:trHeight w:val="300"/>
          <w:jc w:val="center"/>
        </w:trPr>
        <w:tc>
          <w:tcPr>
            <w:tcW w:w="2523" w:type="dxa"/>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0339E2">
            <w:pPr>
              <w:spacing w:line="240" w:lineRule="auto"/>
            </w:pPr>
            <w:r>
              <w:rPr>
                <w:rFonts w:ascii="Arial" w:eastAsia="Arial" w:hAnsi="Arial" w:cs="Arial"/>
                <w:b/>
                <w:color w:val="000000"/>
              </w:rPr>
              <w:t>PUP - OGÓŁEM</w:t>
            </w:r>
          </w:p>
        </w:tc>
        <w:tc>
          <w:tcPr>
            <w:tcW w:w="8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r>
      <w:tr w:rsidR="00A92AD6">
        <w:trPr>
          <w:trHeight w:val="285"/>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OKRES</w:t>
            </w:r>
          </w:p>
        </w:tc>
        <w:tc>
          <w:tcPr>
            <w:tcW w:w="87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 xml:space="preserve">Profil II </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III</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sz w:val="20"/>
              </w:rPr>
              <w:t>Razem</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0339E2">
            <w:pPr>
              <w:spacing w:line="240" w:lineRule="auto"/>
            </w:pPr>
            <w:r>
              <w:rPr>
                <w:rFonts w:ascii="Arial" w:eastAsia="Arial" w:hAnsi="Arial" w:cs="Arial"/>
                <w:color w:val="000000"/>
              </w:rPr>
              <w:t>na 30.06.2018 r.</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303</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4,8</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3336</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52,4</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2722</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42,8</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6361</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0339E2">
            <w:pPr>
              <w:spacing w:line="240" w:lineRule="auto"/>
            </w:pPr>
            <w:r>
              <w:rPr>
                <w:rFonts w:ascii="Arial" w:eastAsia="Arial" w:hAnsi="Arial" w:cs="Arial"/>
                <w:color w:val="000000"/>
              </w:rPr>
              <w:t>na 30.06.2017 r.</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271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3,4</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4212</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52,9</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3481</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43,7</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7964</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bottom"/>
          </w:tcPr>
          <w:p w:rsidR="00A92AD6" w:rsidRDefault="00FA195F" w:rsidP="000339E2">
            <w:pPr>
              <w:spacing w:line="240" w:lineRule="auto"/>
              <w:jc w:val="right"/>
            </w:pPr>
            <w:r>
              <w:rPr>
                <w:rFonts w:ascii="Arial" w:eastAsia="Arial" w:hAnsi="Arial" w:cs="Arial"/>
                <w:b/>
                <w:color w:val="000000"/>
              </w:rPr>
              <w:t>różnica:</w:t>
            </w:r>
          </w:p>
        </w:tc>
        <w:tc>
          <w:tcPr>
            <w:tcW w:w="87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32</w:t>
            </w:r>
          </w:p>
        </w:tc>
        <w:tc>
          <w:tcPr>
            <w:tcW w:w="567"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1,4</w:t>
            </w:r>
          </w:p>
        </w:tc>
        <w:tc>
          <w:tcPr>
            <w:tcW w:w="99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-876</w:t>
            </w:r>
          </w:p>
        </w:tc>
        <w:tc>
          <w:tcPr>
            <w:tcW w:w="70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-0,5</w:t>
            </w:r>
          </w:p>
        </w:tc>
        <w:tc>
          <w:tcPr>
            <w:tcW w:w="99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-759</w:t>
            </w:r>
          </w:p>
        </w:tc>
        <w:tc>
          <w:tcPr>
            <w:tcW w:w="70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-0,9</w:t>
            </w:r>
          </w:p>
        </w:tc>
        <w:tc>
          <w:tcPr>
            <w:tcW w:w="851"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-1603</w:t>
            </w:r>
          </w:p>
        </w:tc>
      </w:tr>
      <w:tr w:rsidR="00A92AD6">
        <w:trPr>
          <w:trHeight w:val="300"/>
          <w:jc w:val="center"/>
        </w:trPr>
        <w:tc>
          <w:tcPr>
            <w:tcW w:w="2523" w:type="dxa"/>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0339E2">
            <w:pPr>
              <w:spacing w:line="240" w:lineRule="auto"/>
            </w:pPr>
            <w:r>
              <w:rPr>
                <w:rFonts w:ascii="Arial" w:eastAsia="Arial" w:hAnsi="Arial" w:cs="Arial"/>
                <w:b/>
                <w:color w:val="000000"/>
              </w:rPr>
              <w:t>ELBLĄG</w:t>
            </w:r>
          </w:p>
        </w:tc>
        <w:tc>
          <w:tcPr>
            <w:tcW w:w="8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r>
      <w:tr w:rsidR="00A92AD6">
        <w:trPr>
          <w:trHeight w:val="285"/>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OKRES</w:t>
            </w:r>
          </w:p>
        </w:tc>
        <w:tc>
          <w:tcPr>
            <w:tcW w:w="87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 xml:space="preserve">Profil II </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III</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sz w:val="20"/>
              </w:rPr>
              <w:t>Razem</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0339E2">
            <w:pPr>
              <w:spacing w:line="240" w:lineRule="auto"/>
            </w:pPr>
            <w:r>
              <w:rPr>
                <w:rFonts w:ascii="Arial" w:eastAsia="Arial" w:hAnsi="Arial" w:cs="Arial"/>
                <w:color w:val="000000"/>
              </w:rPr>
              <w:t>na 30.06.2018 r.</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221</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6,5</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1705</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50,2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1471</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43,3</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3397</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0339E2">
            <w:pPr>
              <w:spacing w:line="240" w:lineRule="auto"/>
            </w:pPr>
            <w:r>
              <w:rPr>
                <w:rFonts w:ascii="Arial" w:eastAsia="Arial" w:hAnsi="Arial" w:cs="Arial"/>
                <w:color w:val="000000"/>
              </w:rPr>
              <w:t>na 30.06.2017 r.</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216</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5,0</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2247</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52,4</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1826</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42,6</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4289</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bottom"/>
          </w:tcPr>
          <w:p w:rsidR="00A92AD6" w:rsidRDefault="00FA195F" w:rsidP="000339E2">
            <w:pPr>
              <w:spacing w:line="240" w:lineRule="auto"/>
              <w:jc w:val="right"/>
            </w:pPr>
            <w:r>
              <w:rPr>
                <w:rFonts w:ascii="Arial" w:eastAsia="Arial" w:hAnsi="Arial" w:cs="Arial"/>
                <w:b/>
                <w:color w:val="000000"/>
              </w:rPr>
              <w:t>różnica:</w:t>
            </w:r>
          </w:p>
        </w:tc>
        <w:tc>
          <w:tcPr>
            <w:tcW w:w="87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5</w:t>
            </w:r>
          </w:p>
        </w:tc>
        <w:tc>
          <w:tcPr>
            <w:tcW w:w="567"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1,5</w:t>
            </w:r>
          </w:p>
        </w:tc>
        <w:tc>
          <w:tcPr>
            <w:tcW w:w="99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-542</w:t>
            </w:r>
          </w:p>
        </w:tc>
        <w:tc>
          <w:tcPr>
            <w:tcW w:w="70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-2,2</w:t>
            </w:r>
          </w:p>
        </w:tc>
        <w:tc>
          <w:tcPr>
            <w:tcW w:w="99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-355</w:t>
            </w:r>
          </w:p>
        </w:tc>
        <w:tc>
          <w:tcPr>
            <w:tcW w:w="70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0,7</w:t>
            </w:r>
          </w:p>
        </w:tc>
        <w:tc>
          <w:tcPr>
            <w:tcW w:w="851"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-892</w:t>
            </w:r>
          </w:p>
        </w:tc>
      </w:tr>
      <w:tr w:rsidR="00A92AD6">
        <w:trPr>
          <w:trHeight w:val="300"/>
          <w:jc w:val="center"/>
        </w:trPr>
        <w:tc>
          <w:tcPr>
            <w:tcW w:w="2523" w:type="dxa"/>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0339E2">
            <w:pPr>
              <w:spacing w:line="240" w:lineRule="auto"/>
            </w:pPr>
            <w:r>
              <w:rPr>
                <w:rFonts w:ascii="Arial" w:eastAsia="Arial" w:hAnsi="Arial" w:cs="Arial"/>
                <w:b/>
                <w:color w:val="000000"/>
              </w:rPr>
              <w:t>POWIAT ELBLĄSKI</w:t>
            </w:r>
          </w:p>
        </w:tc>
        <w:tc>
          <w:tcPr>
            <w:tcW w:w="87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70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A92AD6" w:rsidRDefault="00A92AD6" w:rsidP="000339E2">
            <w:pPr>
              <w:spacing w:line="240" w:lineRule="auto"/>
              <w:rPr>
                <w:rFonts w:ascii="Calibri" w:eastAsia="Calibri" w:hAnsi="Calibri" w:cs="Calibri"/>
              </w:rPr>
            </w:pPr>
          </w:p>
        </w:tc>
      </w:tr>
      <w:tr w:rsidR="00A92AD6">
        <w:trPr>
          <w:trHeight w:val="285"/>
          <w:jc w:val="center"/>
        </w:trPr>
        <w:tc>
          <w:tcPr>
            <w:tcW w:w="252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OKRES</w:t>
            </w:r>
          </w:p>
        </w:tc>
        <w:tc>
          <w:tcPr>
            <w:tcW w:w="87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w:t>
            </w:r>
          </w:p>
        </w:tc>
        <w:tc>
          <w:tcPr>
            <w:tcW w:w="56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 xml:space="preserve">Profil II </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sz w:val="20"/>
              </w:rPr>
              <w:t>Profil III</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sz w:val="20"/>
              </w:rPr>
              <w:t>%</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sz w:val="20"/>
              </w:rPr>
              <w:t>Razem</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0339E2">
            <w:pPr>
              <w:spacing w:line="240" w:lineRule="auto"/>
            </w:pPr>
            <w:r>
              <w:rPr>
                <w:rFonts w:ascii="Arial" w:eastAsia="Arial" w:hAnsi="Arial" w:cs="Arial"/>
                <w:color w:val="000000"/>
              </w:rPr>
              <w:t>na 30.06.2018 r.</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82</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2,8</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1631</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55,0</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1251</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42,2</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2964</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0339E2">
            <w:pPr>
              <w:spacing w:line="240" w:lineRule="auto"/>
            </w:pPr>
            <w:r>
              <w:rPr>
                <w:rFonts w:ascii="Arial" w:eastAsia="Arial" w:hAnsi="Arial" w:cs="Arial"/>
                <w:color w:val="000000"/>
              </w:rPr>
              <w:t>na 30.06.2017 r.</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55</w:t>
            </w:r>
          </w:p>
        </w:tc>
        <w:tc>
          <w:tcPr>
            <w:tcW w:w="56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1,5</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1965</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53,5</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color w:val="000000"/>
              </w:rPr>
              <w:t>1655</w:t>
            </w:r>
          </w:p>
        </w:tc>
        <w:tc>
          <w:tcPr>
            <w:tcW w:w="7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i/>
                <w:color w:val="000000"/>
              </w:rPr>
              <w:t>45,0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3675</w:t>
            </w:r>
          </w:p>
        </w:tc>
      </w:tr>
      <w:tr w:rsidR="00A92AD6">
        <w:trPr>
          <w:trHeight w:val="300"/>
          <w:jc w:val="center"/>
        </w:trPr>
        <w:tc>
          <w:tcPr>
            <w:tcW w:w="2523"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bottom"/>
          </w:tcPr>
          <w:p w:rsidR="00A92AD6" w:rsidRDefault="00FA195F" w:rsidP="000339E2">
            <w:pPr>
              <w:spacing w:line="240" w:lineRule="auto"/>
              <w:jc w:val="right"/>
            </w:pPr>
            <w:r>
              <w:rPr>
                <w:rFonts w:ascii="Arial" w:eastAsia="Arial" w:hAnsi="Arial" w:cs="Arial"/>
                <w:b/>
                <w:color w:val="000000"/>
              </w:rPr>
              <w:t>różnica:</w:t>
            </w:r>
          </w:p>
        </w:tc>
        <w:tc>
          <w:tcPr>
            <w:tcW w:w="879"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27</w:t>
            </w:r>
          </w:p>
        </w:tc>
        <w:tc>
          <w:tcPr>
            <w:tcW w:w="567"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1,3</w:t>
            </w:r>
          </w:p>
        </w:tc>
        <w:tc>
          <w:tcPr>
            <w:tcW w:w="99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-334</w:t>
            </w:r>
          </w:p>
        </w:tc>
        <w:tc>
          <w:tcPr>
            <w:tcW w:w="70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1,5</w:t>
            </w:r>
          </w:p>
        </w:tc>
        <w:tc>
          <w:tcPr>
            <w:tcW w:w="993"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E03B06" w:rsidP="000339E2">
            <w:pPr>
              <w:spacing w:line="240" w:lineRule="auto"/>
              <w:jc w:val="center"/>
            </w:pPr>
            <w:r>
              <w:rPr>
                <w:rFonts w:ascii="Arial" w:eastAsia="Arial" w:hAnsi="Arial" w:cs="Arial"/>
                <w:b/>
                <w:color w:val="000000"/>
              </w:rPr>
              <w:t>-</w:t>
            </w:r>
            <w:r w:rsidR="00FA195F">
              <w:rPr>
                <w:rFonts w:ascii="Arial" w:eastAsia="Arial" w:hAnsi="Arial" w:cs="Arial"/>
                <w:b/>
                <w:color w:val="000000"/>
              </w:rPr>
              <w:t>404</w:t>
            </w:r>
          </w:p>
        </w:tc>
        <w:tc>
          <w:tcPr>
            <w:tcW w:w="708"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i/>
                <w:color w:val="000000"/>
              </w:rPr>
              <w:t>-2,8</w:t>
            </w:r>
          </w:p>
        </w:tc>
        <w:tc>
          <w:tcPr>
            <w:tcW w:w="851"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0339E2">
            <w:pPr>
              <w:spacing w:line="240" w:lineRule="auto"/>
              <w:jc w:val="center"/>
            </w:pPr>
            <w:r>
              <w:rPr>
                <w:rFonts w:ascii="Arial" w:eastAsia="Arial" w:hAnsi="Arial" w:cs="Arial"/>
                <w:b/>
                <w:color w:val="000000"/>
              </w:rPr>
              <w:t>-711</w:t>
            </w:r>
          </w:p>
        </w:tc>
      </w:tr>
    </w:tbl>
    <w:p w:rsidR="00A92AD6" w:rsidRDefault="00FA195F" w:rsidP="000339E2">
      <w:pPr>
        <w:spacing w:line="240" w:lineRule="auto"/>
        <w:rPr>
          <w:rFonts w:ascii="Calibri" w:eastAsia="Calibri" w:hAnsi="Calibri" w:cs="Calibri"/>
          <w:sz w:val="16"/>
        </w:rPr>
      </w:pPr>
      <w:r>
        <w:rPr>
          <w:rFonts w:ascii="Calibri" w:eastAsia="Calibri" w:hAnsi="Calibri" w:cs="Calibri"/>
          <w:sz w:val="16"/>
        </w:rPr>
        <w:t xml:space="preserve">  </w:t>
      </w:r>
      <w:r>
        <w:rPr>
          <w:rFonts w:ascii="Calibri" w:eastAsia="Calibri" w:hAnsi="Calibri" w:cs="Calibri"/>
          <w:sz w:val="16"/>
        </w:rPr>
        <w:tab/>
        <w:t>Źródło: Sprawozdawczość MRPiPS-01 o rynku pracy, obliczenia własne</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 xml:space="preserve">W analizowanym okresie (czerwiec 2017 - czerwiec 2018) w Elblągu największy – 2,2 </w:t>
      </w:r>
      <w:proofErr w:type="spellStart"/>
      <w:r>
        <w:rPr>
          <w:rFonts w:ascii="Arial" w:eastAsia="Arial" w:hAnsi="Arial" w:cs="Arial"/>
        </w:rPr>
        <w:t>pkt</w:t>
      </w:r>
      <w:proofErr w:type="spellEnd"/>
      <w:r>
        <w:rPr>
          <w:rFonts w:ascii="Arial" w:eastAsia="Arial" w:hAnsi="Arial" w:cs="Arial"/>
        </w:rPr>
        <w:t xml:space="preserve"> proc. </w:t>
      </w:r>
      <w:r>
        <w:rPr>
          <w:rFonts w:ascii="Arial" w:eastAsia="Arial" w:hAnsi="Arial" w:cs="Arial"/>
          <w:u w:val="single"/>
        </w:rPr>
        <w:t>spadek</w:t>
      </w:r>
      <w:r>
        <w:rPr>
          <w:rFonts w:ascii="Arial" w:eastAsia="Arial" w:hAnsi="Arial" w:cs="Arial"/>
        </w:rPr>
        <w:t xml:space="preserve"> odsetka w ogólnej liczbie bezrobotnych nastąpił wśród osób </w:t>
      </w:r>
      <w:r>
        <w:rPr>
          <w:rFonts w:ascii="Arial" w:eastAsia="Arial" w:hAnsi="Arial" w:cs="Arial"/>
          <w:b/>
        </w:rPr>
        <w:t>z II profilem pomocy</w:t>
      </w:r>
      <w:r>
        <w:rPr>
          <w:rFonts w:ascii="Arial" w:eastAsia="Arial" w:hAnsi="Arial" w:cs="Arial"/>
        </w:rPr>
        <w:t xml:space="preserve">, z poziomu 52,4% w 2017 roku, do 50,2% w czerwcu 2018 roku. Również liczba bezrobotnych w tej kategorii zmniejszyła się najbardziej, o 24,1% (tj. o 542 osoby). </w:t>
      </w:r>
    </w:p>
    <w:p w:rsidR="00A92AD6" w:rsidRDefault="00FA195F">
      <w:pPr>
        <w:jc w:val="both"/>
        <w:rPr>
          <w:rFonts w:ascii="Arial" w:eastAsia="Arial" w:hAnsi="Arial" w:cs="Arial"/>
        </w:rPr>
      </w:pPr>
      <w:r>
        <w:rPr>
          <w:rFonts w:ascii="Arial" w:eastAsia="Arial" w:hAnsi="Arial" w:cs="Arial"/>
          <w:b/>
        </w:rPr>
        <w:tab/>
      </w:r>
      <w:r>
        <w:rPr>
          <w:rFonts w:ascii="Arial" w:eastAsia="Arial" w:hAnsi="Arial" w:cs="Arial"/>
        </w:rPr>
        <w:t xml:space="preserve">Pozytywną tendencją jest fakt </w:t>
      </w:r>
      <w:r>
        <w:rPr>
          <w:rFonts w:ascii="Arial" w:eastAsia="Arial" w:hAnsi="Arial" w:cs="Arial"/>
          <w:u w:val="single"/>
        </w:rPr>
        <w:t>wzrostu</w:t>
      </w:r>
      <w:r>
        <w:rPr>
          <w:rFonts w:ascii="Arial" w:eastAsia="Arial" w:hAnsi="Arial" w:cs="Arial"/>
        </w:rPr>
        <w:t xml:space="preserve"> wśród osób zakwalifikowanych do </w:t>
      </w:r>
      <w:r>
        <w:rPr>
          <w:rFonts w:ascii="Arial" w:eastAsia="Arial" w:hAnsi="Arial" w:cs="Arial"/>
          <w:b/>
        </w:rPr>
        <w:t>I profilu pomocy</w:t>
      </w:r>
      <w:r>
        <w:rPr>
          <w:rFonts w:ascii="Arial" w:eastAsia="Arial" w:hAnsi="Arial" w:cs="Arial"/>
        </w:rPr>
        <w:t xml:space="preserve">. W Elblągu ich udział procentowy zwiększył się z poziomu 5,0% w 2017 roku, do poziomu 6,5% w czerwcu 2018 roku. Odsetek w ogólnej liczbie bezrobotnych wskazuje na wzrost w tej kategorii w Elblągu o 1,5 </w:t>
      </w:r>
      <w:proofErr w:type="spellStart"/>
      <w:r>
        <w:rPr>
          <w:rFonts w:ascii="Arial" w:eastAsia="Arial" w:hAnsi="Arial" w:cs="Arial"/>
        </w:rPr>
        <w:t>pkt</w:t>
      </w:r>
      <w:proofErr w:type="spellEnd"/>
      <w:r>
        <w:rPr>
          <w:rFonts w:ascii="Arial" w:eastAsia="Arial" w:hAnsi="Arial" w:cs="Arial"/>
        </w:rPr>
        <w:t xml:space="preserve">  proc. Zmniejszyła się liczba osób w III profilu o  355 osób, tj. o 19,4%, a udział procentowy zwiększył się o 0,7 pkt. proc.</w:t>
      </w:r>
    </w:p>
    <w:p w:rsidR="00A92AD6" w:rsidRDefault="00A92AD6">
      <w:pPr>
        <w:jc w:val="both"/>
        <w:rPr>
          <w:rFonts w:ascii="Arial" w:eastAsia="Arial" w:hAnsi="Arial" w:cs="Arial"/>
        </w:rPr>
      </w:pPr>
    </w:p>
    <w:p w:rsidR="00A92AD6" w:rsidRDefault="00FA195F">
      <w:pPr>
        <w:jc w:val="center"/>
        <w:rPr>
          <w:rFonts w:ascii="Arial" w:eastAsia="Arial" w:hAnsi="Arial" w:cs="Arial"/>
          <w:sz w:val="18"/>
        </w:rPr>
      </w:pPr>
      <w:r>
        <w:rPr>
          <w:rFonts w:ascii="Arial" w:eastAsia="Arial" w:hAnsi="Arial" w:cs="Arial"/>
          <w:sz w:val="18"/>
        </w:rPr>
        <w:t>Wykres. Struktura osób bezrobotnych z Elbląga według profili pomocy na 30 czerwca 2017 - 2018</w:t>
      </w:r>
    </w:p>
    <w:p w:rsidR="00A92AD6" w:rsidRDefault="00F415DB" w:rsidP="00973E17">
      <w:pPr>
        <w:tabs>
          <w:tab w:val="left" w:pos="3240"/>
          <w:tab w:val="left" w:pos="3960"/>
          <w:tab w:val="left" w:pos="5580"/>
        </w:tabs>
        <w:rPr>
          <w:rFonts w:ascii="Arial" w:eastAsia="Arial" w:hAnsi="Arial" w:cs="Arial"/>
          <w:b/>
          <w:color w:val="000000"/>
          <w:spacing w:val="-1"/>
          <w:shd w:val="clear" w:color="auto" w:fill="FFFFFF"/>
        </w:rPr>
      </w:pPr>
      <w:r w:rsidRPr="00F415DB">
        <w:rPr>
          <w:rFonts w:ascii="Arial" w:eastAsia="Arial" w:hAnsi="Arial" w:cs="Arial"/>
          <w:b/>
          <w:noProof/>
          <w:color w:val="000000"/>
          <w:spacing w:val="-1"/>
          <w:shd w:val="clear" w:color="auto" w:fill="FFFFFF"/>
        </w:rPr>
        <w:drawing>
          <wp:inline distT="0" distB="0" distL="0" distR="0">
            <wp:extent cx="4943475" cy="2295525"/>
            <wp:effectExtent l="0" t="0" r="0" b="0"/>
            <wp:docPr id="3"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2AD6" w:rsidRDefault="00FA195F">
      <w:pPr>
        <w:ind w:left="708"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jc w:val="both"/>
        <w:rPr>
          <w:rFonts w:ascii="Arial" w:eastAsia="Arial" w:hAnsi="Arial" w:cs="Arial"/>
        </w:rPr>
      </w:pPr>
    </w:p>
    <w:p w:rsidR="00A92AD6" w:rsidRDefault="00783DC3">
      <w:pPr>
        <w:tabs>
          <w:tab w:val="left" w:pos="3240"/>
          <w:tab w:val="left" w:pos="3960"/>
          <w:tab w:val="left" w:pos="5580"/>
        </w:tabs>
        <w:rPr>
          <w:rFonts w:ascii="Arial" w:eastAsia="Arial" w:hAnsi="Arial" w:cs="Arial"/>
          <w:b/>
          <w:color w:val="000000"/>
          <w:spacing w:val="-1"/>
          <w:shd w:val="clear" w:color="auto" w:fill="FFFFFF"/>
        </w:rPr>
      </w:pPr>
      <w:r>
        <w:rPr>
          <w:rFonts w:ascii="Arial" w:eastAsia="Arial" w:hAnsi="Arial" w:cs="Arial"/>
          <w:b/>
          <w:noProof/>
          <w:color w:val="000000"/>
          <w:spacing w:val="-1"/>
        </w:rPr>
        <w:pict>
          <v:rect id="_x0000_s1032" style="position:absolute;margin-left:-16.85pt;margin-top:12.2pt;width:489pt;height:19.5pt;z-index:251662336" fillcolor="#f2dbdb [661]" stroked="f">
            <v:textbox>
              <w:txbxContent>
                <w:p w:rsidR="006E45EA" w:rsidRPr="00F22292" w:rsidRDefault="006E45EA" w:rsidP="00A337D1">
                  <w:pPr>
                    <w:pStyle w:val="Akapitzlist"/>
                    <w:numPr>
                      <w:ilvl w:val="0"/>
                      <w:numId w:val="22"/>
                    </w:numPr>
                    <w:ind w:left="284" w:hanging="284"/>
                    <w:jc w:val="center"/>
                    <w:rPr>
                      <w:b/>
                      <w:sz w:val="24"/>
                      <w:szCs w:val="24"/>
                    </w:rPr>
                  </w:pPr>
                  <w:r>
                    <w:rPr>
                      <w:b/>
                      <w:sz w:val="24"/>
                      <w:szCs w:val="24"/>
                    </w:rPr>
                    <w:t>OFERTY WOLNYCH MIEJSC PRACY I AKTYWIZACJI ZAWODOWEJ</w:t>
                  </w:r>
                </w:p>
              </w:txbxContent>
            </v:textbox>
          </v:rect>
        </w:pict>
      </w:r>
    </w:p>
    <w:p w:rsidR="00A92AD6" w:rsidRDefault="00A92AD6">
      <w:pPr>
        <w:tabs>
          <w:tab w:val="left" w:pos="3240"/>
          <w:tab w:val="left" w:pos="3960"/>
          <w:tab w:val="left" w:pos="5580"/>
        </w:tabs>
        <w:rPr>
          <w:rFonts w:ascii="Arial" w:eastAsia="Arial" w:hAnsi="Arial" w:cs="Arial"/>
          <w:b/>
          <w:color w:val="000000"/>
          <w:spacing w:val="-1"/>
          <w:shd w:val="clear" w:color="auto" w:fill="FFFFFF"/>
        </w:rPr>
      </w:pPr>
    </w:p>
    <w:p w:rsidR="00A92AD6" w:rsidRDefault="00FA19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r>
    </w:p>
    <w:p w:rsidR="00A337D1" w:rsidRDefault="00A337D1">
      <w:pPr>
        <w:tabs>
          <w:tab w:val="left" w:pos="709"/>
          <w:tab w:val="left" w:pos="3960"/>
          <w:tab w:val="left" w:pos="5580"/>
        </w:tabs>
        <w:jc w:val="both"/>
        <w:rPr>
          <w:rFonts w:ascii="Arial" w:eastAsia="Arial" w:hAnsi="Arial" w:cs="Arial"/>
          <w:spacing w:val="-1"/>
          <w:shd w:val="clear" w:color="auto" w:fill="FFFFFF"/>
        </w:rPr>
      </w:pPr>
    </w:p>
    <w:p w:rsidR="00A92AD6" w:rsidRDefault="00FA195F">
      <w:pPr>
        <w:ind w:left="57" w:firstLine="652"/>
        <w:jc w:val="both"/>
        <w:rPr>
          <w:rFonts w:ascii="Arial" w:eastAsia="Arial" w:hAnsi="Arial" w:cs="Arial"/>
          <w:color w:val="000000"/>
          <w:spacing w:val="-2"/>
          <w:shd w:val="clear" w:color="auto" w:fill="FFFFFF"/>
        </w:rPr>
      </w:pPr>
      <w:r>
        <w:rPr>
          <w:rFonts w:ascii="Arial" w:eastAsia="Arial" w:hAnsi="Arial" w:cs="Arial"/>
          <w:color w:val="000000"/>
          <w:spacing w:val="6"/>
          <w:shd w:val="clear" w:color="auto" w:fill="FFFFFF"/>
        </w:rPr>
        <w:t>Powiatowy Urząd Pracy w Elblągu</w:t>
      </w:r>
      <w:r>
        <w:rPr>
          <w:rFonts w:ascii="Arial" w:eastAsia="Arial" w:hAnsi="Arial" w:cs="Arial"/>
          <w:color w:val="000000"/>
          <w:spacing w:val="-2"/>
          <w:shd w:val="clear" w:color="auto" w:fill="FFFFFF"/>
        </w:rPr>
        <w:t xml:space="preserve"> w okresie 6 miesięcy 2018 roku  miał do dyspozycji </w:t>
      </w:r>
      <w:r>
        <w:rPr>
          <w:rFonts w:ascii="Arial" w:eastAsia="Arial" w:hAnsi="Arial" w:cs="Arial"/>
          <w:b/>
          <w:color w:val="000000"/>
          <w:spacing w:val="-2"/>
          <w:shd w:val="clear" w:color="auto" w:fill="FFFFFF"/>
        </w:rPr>
        <w:t xml:space="preserve">3745 </w:t>
      </w:r>
      <w:r>
        <w:rPr>
          <w:rFonts w:ascii="Arial" w:eastAsia="Arial" w:hAnsi="Arial" w:cs="Arial"/>
          <w:color w:val="000000"/>
          <w:spacing w:val="-2"/>
          <w:shd w:val="clear" w:color="auto" w:fill="FFFFFF"/>
        </w:rPr>
        <w:t>miejsc pracy i miejsc aktywizacji zawodowej</w:t>
      </w:r>
      <w:r>
        <w:rPr>
          <w:rFonts w:ascii="Arial" w:eastAsia="Arial" w:hAnsi="Arial" w:cs="Arial"/>
          <w:b/>
          <w:color w:val="000000"/>
          <w:spacing w:val="-2"/>
          <w:shd w:val="clear" w:color="auto" w:fill="FFFFFF"/>
        </w:rPr>
        <w:t xml:space="preserve"> (o 630 więcej</w:t>
      </w:r>
      <w:r>
        <w:rPr>
          <w:rFonts w:ascii="Arial" w:eastAsia="Arial" w:hAnsi="Arial" w:cs="Arial"/>
          <w:color w:val="000000"/>
          <w:spacing w:val="-2"/>
          <w:shd w:val="clear" w:color="auto" w:fill="FFFFFF"/>
        </w:rPr>
        <w:t xml:space="preserve">, </w:t>
      </w:r>
      <w:r>
        <w:rPr>
          <w:rFonts w:ascii="Arial" w:eastAsia="Arial" w:hAnsi="Arial" w:cs="Arial"/>
          <w:b/>
          <w:color w:val="000000"/>
          <w:spacing w:val="-2"/>
          <w:shd w:val="clear" w:color="auto" w:fill="FFFFFF"/>
        </w:rPr>
        <w:t>tj. 20,2%</w:t>
      </w:r>
      <w:r>
        <w:rPr>
          <w:rFonts w:ascii="Arial" w:eastAsia="Arial" w:hAnsi="Arial" w:cs="Arial"/>
          <w:color w:val="000000"/>
          <w:spacing w:val="-2"/>
          <w:shd w:val="clear" w:color="auto" w:fill="FFFFFF"/>
        </w:rPr>
        <w:t xml:space="preserve"> w porównaniu z analogicznym okresem 2017 r.), w tym </w:t>
      </w:r>
      <w:r>
        <w:rPr>
          <w:rFonts w:ascii="Arial" w:eastAsia="Arial" w:hAnsi="Arial" w:cs="Arial"/>
          <w:b/>
          <w:color w:val="000000"/>
          <w:spacing w:val="-2"/>
          <w:u w:val="single"/>
          <w:shd w:val="clear" w:color="auto" w:fill="FFFFFF"/>
        </w:rPr>
        <w:t>2889 z Elbląga</w:t>
      </w:r>
      <w:r>
        <w:rPr>
          <w:rFonts w:ascii="Arial" w:eastAsia="Arial" w:hAnsi="Arial" w:cs="Arial"/>
          <w:color w:val="000000"/>
          <w:spacing w:val="-2"/>
          <w:u w:val="single"/>
          <w:shd w:val="clear" w:color="auto" w:fill="FFFFFF"/>
        </w:rPr>
        <w:t xml:space="preserve"> </w:t>
      </w:r>
      <w:r>
        <w:rPr>
          <w:rFonts w:ascii="Arial" w:eastAsia="Arial" w:hAnsi="Arial" w:cs="Arial"/>
          <w:b/>
          <w:color w:val="000000"/>
          <w:spacing w:val="-2"/>
          <w:shd w:val="clear" w:color="auto" w:fill="FFFFFF"/>
        </w:rPr>
        <w:t>(o 742</w:t>
      </w:r>
      <w:r>
        <w:rPr>
          <w:rFonts w:ascii="Arial" w:eastAsia="Arial" w:hAnsi="Arial" w:cs="Arial"/>
          <w:color w:val="000000"/>
          <w:spacing w:val="-2"/>
          <w:shd w:val="clear" w:color="auto" w:fill="FFFFFF"/>
        </w:rPr>
        <w:t xml:space="preserve">, </w:t>
      </w:r>
      <w:r>
        <w:rPr>
          <w:rFonts w:ascii="Arial" w:eastAsia="Arial" w:hAnsi="Arial" w:cs="Arial"/>
          <w:b/>
          <w:color w:val="000000"/>
          <w:spacing w:val="-2"/>
          <w:shd w:val="clear" w:color="auto" w:fill="FFFFFF"/>
        </w:rPr>
        <w:t>tj. 34,6%</w:t>
      </w:r>
      <w:r>
        <w:rPr>
          <w:rFonts w:ascii="Arial" w:eastAsia="Arial" w:hAnsi="Arial" w:cs="Arial"/>
          <w:color w:val="000000"/>
          <w:spacing w:val="-2"/>
          <w:shd w:val="clear" w:color="auto" w:fill="FFFFFF"/>
        </w:rPr>
        <w:t xml:space="preserve"> więcej w porównaniu z analogicznym okresem 2017 r.).</w:t>
      </w:r>
    </w:p>
    <w:p w:rsidR="00A92AD6" w:rsidRDefault="00FA19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tab/>
        <w:t>W okresie 6 miesięcy 2018 roku oferty z wolnego rynku  (</w:t>
      </w:r>
      <w:r>
        <w:rPr>
          <w:rFonts w:ascii="Arial" w:eastAsia="Arial" w:hAnsi="Arial" w:cs="Arial"/>
          <w:b/>
          <w:spacing w:val="-1"/>
          <w:shd w:val="clear" w:color="auto" w:fill="FFFFFF"/>
        </w:rPr>
        <w:t>oferty niesubsydiowane</w:t>
      </w:r>
      <w:r>
        <w:rPr>
          <w:rFonts w:ascii="Arial" w:eastAsia="Arial" w:hAnsi="Arial" w:cs="Arial"/>
          <w:spacing w:val="-1"/>
          <w:shd w:val="clear" w:color="auto" w:fill="FFFFFF"/>
        </w:rPr>
        <w:t xml:space="preserve">) w Elblągu stanowiły ponad połowę wolnych miejsc pracy i aktywizacji zawodowej, czyli 67,0% (1937 ofert). </w:t>
      </w:r>
      <w:r>
        <w:rPr>
          <w:rFonts w:ascii="Arial" w:eastAsia="Arial" w:hAnsi="Arial" w:cs="Arial"/>
          <w:b/>
          <w:spacing w:val="-1"/>
          <w:shd w:val="clear" w:color="auto" w:fill="FFFFFF"/>
        </w:rPr>
        <w:t>Oferty pracy subsydiowanej</w:t>
      </w:r>
      <w:r>
        <w:rPr>
          <w:rFonts w:ascii="Arial" w:eastAsia="Arial" w:hAnsi="Arial" w:cs="Arial"/>
          <w:spacing w:val="-1"/>
          <w:shd w:val="clear" w:color="auto" w:fill="FFFFFF"/>
        </w:rPr>
        <w:t xml:space="preserve"> w Elblągu stanowiły 10,0% (288 ofert) i było to zwiększenie o 0,1 </w:t>
      </w:r>
      <w:proofErr w:type="spellStart"/>
      <w:r>
        <w:rPr>
          <w:rFonts w:ascii="Arial" w:eastAsia="Arial" w:hAnsi="Arial" w:cs="Arial"/>
          <w:spacing w:val="-1"/>
          <w:shd w:val="clear" w:color="auto" w:fill="FFFFFF"/>
        </w:rPr>
        <w:t>pkt</w:t>
      </w:r>
      <w:proofErr w:type="spellEnd"/>
      <w:r>
        <w:rPr>
          <w:rFonts w:ascii="Arial" w:eastAsia="Arial" w:hAnsi="Arial" w:cs="Arial"/>
          <w:spacing w:val="-1"/>
          <w:shd w:val="clear" w:color="auto" w:fill="FFFFFF"/>
        </w:rPr>
        <w:t xml:space="preserve"> proc. w porównaniu do 6 miesięcy 2017 roku. </w:t>
      </w:r>
    </w:p>
    <w:p w:rsidR="00A92AD6" w:rsidRDefault="00FA195F">
      <w:pPr>
        <w:tabs>
          <w:tab w:val="left" w:pos="709"/>
          <w:tab w:val="left" w:pos="3960"/>
          <w:tab w:val="left" w:pos="5580"/>
        </w:tabs>
        <w:jc w:val="both"/>
        <w:rPr>
          <w:rFonts w:ascii="Arial" w:eastAsia="Arial" w:hAnsi="Arial" w:cs="Arial"/>
          <w:spacing w:val="-1"/>
          <w:shd w:val="clear" w:color="auto" w:fill="FFFFFF"/>
        </w:rPr>
      </w:pPr>
      <w:r>
        <w:rPr>
          <w:rFonts w:ascii="Arial" w:eastAsia="Arial" w:hAnsi="Arial" w:cs="Arial"/>
          <w:spacing w:val="-1"/>
          <w:shd w:val="clear" w:color="auto" w:fill="FFFFFF"/>
        </w:rPr>
        <w:lastRenderedPageBreak/>
        <w:tab/>
        <w:t xml:space="preserve">Wśród ogółu ofert było 664 (tj. 23,0%) </w:t>
      </w:r>
      <w:r>
        <w:rPr>
          <w:rFonts w:ascii="Arial" w:eastAsia="Arial" w:hAnsi="Arial" w:cs="Arial"/>
          <w:b/>
          <w:spacing w:val="-1"/>
          <w:shd w:val="clear" w:color="auto" w:fill="FFFFFF"/>
        </w:rPr>
        <w:t xml:space="preserve">wolnych miejsc aktywizacji zawodowej </w:t>
      </w:r>
      <w:r>
        <w:rPr>
          <w:rFonts w:ascii="Arial" w:eastAsia="Arial" w:hAnsi="Arial" w:cs="Arial"/>
          <w:spacing w:val="-1"/>
          <w:shd w:val="clear" w:color="auto" w:fill="FFFFFF"/>
        </w:rPr>
        <w:t xml:space="preserve">(staże, prace społecznie użyteczne). W porównaniu z okresem 6 miesięcy 2017 roku nastąpił spadek zainteresowania aktywizacją zawodową w ramach staży. Udział tej formy aktywizacji  zawodowej </w:t>
      </w:r>
      <w:r>
        <w:rPr>
          <w:rFonts w:ascii="Arial" w:eastAsia="Arial" w:hAnsi="Arial" w:cs="Arial"/>
          <w:b/>
          <w:spacing w:val="-1"/>
          <w:shd w:val="clear" w:color="auto" w:fill="FFFFFF"/>
        </w:rPr>
        <w:t xml:space="preserve">zmalał o 8,5 </w:t>
      </w:r>
      <w:proofErr w:type="spellStart"/>
      <w:r>
        <w:rPr>
          <w:rFonts w:ascii="Arial" w:eastAsia="Arial" w:hAnsi="Arial" w:cs="Arial"/>
          <w:b/>
          <w:spacing w:val="-1"/>
          <w:shd w:val="clear" w:color="auto" w:fill="FFFFFF"/>
        </w:rPr>
        <w:t>pkt</w:t>
      </w:r>
      <w:proofErr w:type="spellEnd"/>
      <w:r>
        <w:rPr>
          <w:rFonts w:ascii="Arial" w:eastAsia="Arial" w:hAnsi="Arial" w:cs="Arial"/>
          <w:b/>
          <w:spacing w:val="-1"/>
          <w:shd w:val="clear" w:color="auto" w:fill="FFFFFF"/>
        </w:rPr>
        <w:t xml:space="preserve"> proc</w:t>
      </w:r>
      <w:r>
        <w:rPr>
          <w:rFonts w:ascii="Arial" w:eastAsia="Arial" w:hAnsi="Arial" w:cs="Arial"/>
          <w:spacing w:val="-1"/>
          <w:shd w:val="clear" w:color="auto" w:fill="FFFFFF"/>
        </w:rPr>
        <w:t>.</w:t>
      </w:r>
    </w:p>
    <w:p w:rsidR="00361230" w:rsidRPr="00361230" w:rsidRDefault="00361230" w:rsidP="00361230">
      <w:pPr>
        <w:autoSpaceDE w:val="0"/>
        <w:autoSpaceDN w:val="0"/>
        <w:adjustRightInd w:val="0"/>
        <w:rPr>
          <w:rFonts w:ascii="Arial" w:eastAsia="Arial" w:hAnsi="Arial" w:cs="Arial"/>
          <w:spacing w:val="-1"/>
          <w:sz w:val="19"/>
          <w:szCs w:val="19"/>
          <w:shd w:val="clear" w:color="auto" w:fill="FFFFFF"/>
        </w:rPr>
      </w:pPr>
    </w:p>
    <w:p w:rsidR="00A92AD6" w:rsidRPr="005965D2" w:rsidRDefault="00361230" w:rsidP="005965D2">
      <w:pPr>
        <w:autoSpaceDE w:val="0"/>
        <w:autoSpaceDN w:val="0"/>
        <w:adjustRightInd w:val="0"/>
        <w:rPr>
          <w:rFonts w:ascii="Arial" w:hAnsi="Arial" w:cs="Arial"/>
          <w:bCs/>
          <w:iCs/>
          <w:sz w:val="19"/>
          <w:szCs w:val="19"/>
        </w:rPr>
      </w:pPr>
      <w:r w:rsidRPr="00361230">
        <w:rPr>
          <w:rFonts w:ascii="Arial" w:hAnsi="Arial" w:cs="Arial"/>
          <w:bCs/>
          <w:iCs/>
          <w:sz w:val="19"/>
          <w:szCs w:val="19"/>
        </w:rPr>
        <w:t>Wykres. Oferty wolnych miejsc pracy i aktywizacji zawodowej w Elblągu w okresie 6 miesięcy 2017-2018</w:t>
      </w:r>
    </w:p>
    <w:p w:rsidR="00A92AD6" w:rsidRDefault="00361230">
      <w:pPr>
        <w:tabs>
          <w:tab w:val="left" w:pos="709"/>
          <w:tab w:val="left" w:pos="3960"/>
          <w:tab w:val="left" w:pos="5580"/>
        </w:tabs>
        <w:jc w:val="center"/>
        <w:rPr>
          <w:rFonts w:ascii="Arial" w:eastAsia="Arial" w:hAnsi="Arial" w:cs="Arial"/>
          <w:spacing w:val="-1"/>
          <w:shd w:val="clear" w:color="auto" w:fill="FFFFFF"/>
        </w:rPr>
      </w:pPr>
      <w:r w:rsidRPr="00361230">
        <w:rPr>
          <w:rFonts w:ascii="Arial" w:eastAsia="Arial" w:hAnsi="Arial" w:cs="Arial"/>
          <w:noProof/>
          <w:spacing w:val="-1"/>
          <w:shd w:val="clear" w:color="auto" w:fill="FFFFFF"/>
        </w:rPr>
        <w:drawing>
          <wp:inline distT="0" distB="0" distL="0" distR="0">
            <wp:extent cx="5076825" cy="2486025"/>
            <wp:effectExtent l="19050" t="0" r="9525" b="0"/>
            <wp:docPr id="12" name="Obi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2AD6" w:rsidRDefault="00FA195F">
      <w:pPr>
        <w:ind w:left="1416"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ind w:firstLine="360"/>
        <w:rPr>
          <w:rFonts w:ascii="Arial" w:eastAsia="Arial" w:hAnsi="Arial" w:cs="Arial"/>
          <w:sz w:val="20"/>
        </w:rPr>
      </w:pPr>
    </w:p>
    <w:p w:rsidR="00A92AD6" w:rsidRDefault="00A92AD6">
      <w:pPr>
        <w:ind w:firstLine="360"/>
        <w:rPr>
          <w:rFonts w:ascii="Arial" w:eastAsia="Arial" w:hAnsi="Arial" w:cs="Arial"/>
          <w:sz w:val="20"/>
        </w:rPr>
      </w:pPr>
    </w:p>
    <w:p w:rsidR="00A92AD6" w:rsidRDefault="00FA195F" w:rsidP="00BE70BC">
      <w:pPr>
        <w:spacing w:line="240" w:lineRule="auto"/>
        <w:ind w:firstLine="360"/>
        <w:jc w:val="center"/>
        <w:rPr>
          <w:rFonts w:ascii="Arial" w:eastAsia="Arial" w:hAnsi="Arial" w:cs="Arial"/>
          <w:sz w:val="20"/>
        </w:rPr>
      </w:pPr>
      <w:r>
        <w:rPr>
          <w:rFonts w:ascii="Arial" w:eastAsia="Arial" w:hAnsi="Arial" w:cs="Arial"/>
          <w:sz w:val="20"/>
        </w:rPr>
        <w:t>Tabela. Struktura ofert pracy w Elblągu w okresie 6 miesięcy 2017-2016</w:t>
      </w:r>
    </w:p>
    <w:tbl>
      <w:tblPr>
        <w:tblW w:w="0" w:type="auto"/>
        <w:jc w:val="center"/>
        <w:tblCellMar>
          <w:left w:w="10" w:type="dxa"/>
          <w:right w:w="10" w:type="dxa"/>
        </w:tblCellMar>
        <w:tblLook w:val="0000"/>
      </w:tblPr>
      <w:tblGrid>
        <w:gridCol w:w="1771"/>
        <w:gridCol w:w="1276"/>
        <w:gridCol w:w="603"/>
        <w:gridCol w:w="1508"/>
        <w:gridCol w:w="676"/>
        <w:gridCol w:w="1788"/>
        <w:gridCol w:w="662"/>
        <w:gridCol w:w="928"/>
      </w:tblGrid>
      <w:tr w:rsidR="00A92AD6" w:rsidTr="00BE70BC">
        <w:trPr>
          <w:trHeight w:val="765"/>
          <w:jc w:val="center"/>
        </w:trPr>
        <w:tc>
          <w:tcPr>
            <w:tcW w:w="177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OKRES</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Miejsca aktywizacji zawodowej</w:t>
            </w:r>
          </w:p>
        </w:tc>
        <w:tc>
          <w:tcPr>
            <w:tcW w:w="60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50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subsydiowanej</w:t>
            </w:r>
          </w:p>
        </w:tc>
        <w:tc>
          <w:tcPr>
            <w:tcW w:w="6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178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Oferty pracy niesubsydiowanej</w:t>
            </w:r>
          </w:p>
        </w:tc>
        <w:tc>
          <w:tcPr>
            <w:tcW w:w="66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sz w:val="20"/>
              </w:rPr>
              <w:t>%</w:t>
            </w:r>
          </w:p>
        </w:tc>
        <w:tc>
          <w:tcPr>
            <w:tcW w:w="92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z w:val="20"/>
              </w:rPr>
              <w:t>Razem Elbląg</w:t>
            </w:r>
          </w:p>
        </w:tc>
      </w:tr>
      <w:tr w:rsidR="00A92AD6" w:rsidTr="00BE70BC">
        <w:trPr>
          <w:trHeight w:val="300"/>
          <w:jc w:val="center"/>
        </w:trPr>
        <w:tc>
          <w:tcPr>
            <w:tcW w:w="177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pPr>
            <w:r>
              <w:rPr>
                <w:rFonts w:ascii="Arial" w:eastAsia="Arial" w:hAnsi="Arial" w:cs="Arial"/>
                <w:color w:val="000000"/>
              </w:rPr>
              <w:t>6 miesięcy 2018</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664</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23,0</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288</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10,0</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1937</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67,0</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b/>
                <w:color w:val="000000"/>
              </w:rPr>
              <w:t>2889</w:t>
            </w:r>
          </w:p>
        </w:tc>
      </w:tr>
      <w:tr w:rsidR="00A92AD6" w:rsidTr="00BE70BC">
        <w:trPr>
          <w:trHeight w:val="300"/>
          <w:jc w:val="center"/>
        </w:trPr>
        <w:tc>
          <w:tcPr>
            <w:tcW w:w="177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pPr>
            <w:r>
              <w:rPr>
                <w:rFonts w:ascii="Arial" w:eastAsia="Arial" w:hAnsi="Arial" w:cs="Arial"/>
                <w:color w:val="000000"/>
              </w:rPr>
              <w:t>6 miesięcy 2017</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696</w:t>
            </w:r>
          </w:p>
        </w:tc>
        <w:tc>
          <w:tcPr>
            <w:tcW w:w="60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32,4</w:t>
            </w:r>
          </w:p>
        </w:tc>
        <w:tc>
          <w:tcPr>
            <w:tcW w:w="150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212</w:t>
            </w:r>
          </w:p>
        </w:tc>
        <w:tc>
          <w:tcPr>
            <w:tcW w:w="6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9,9</w:t>
            </w:r>
          </w:p>
        </w:tc>
        <w:tc>
          <w:tcPr>
            <w:tcW w:w="17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1239</w:t>
            </w:r>
          </w:p>
        </w:tc>
        <w:tc>
          <w:tcPr>
            <w:tcW w:w="66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color w:val="000000"/>
              </w:rPr>
              <w:t>57,7</w:t>
            </w:r>
          </w:p>
        </w:tc>
        <w:tc>
          <w:tcPr>
            <w:tcW w:w="92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BE70BC">
            <w:pPr>
              <w:spacing w:line="240" w:lineRule="auto"/>
              <w:jc w:val="center"/>
            </w:pPr>
            <w:r>
              <w:rPr>
                <w:rFonts w:ascii="Arial" w:eastAsia="Arial" w:hAnsi="Arial" w:cs="Arial"/>
                <w:b/>
                <w:color w:val="000000"/>
              </w:rPr>
              <w:t>2147</w:t>
            </w:r>
          </w:p>
        </w:tc>
      </w:tr>
      <w:tr w:rsidR="00A92AD6" w:rsidTr="00BE70BC">
        <w:trPr>
          <w:trHeight w:val="300"/>
          <w:jc w:val="center"/>
        </w:trPr>
        <w:tc>
          <w:tcPr>
            <w:tcW w:w="1771" w:type="dxa"/>
            <w:tcBorders>
              <w:top w:val="single" w:sz="0" w:space="0" w:color="000000"/>
              <w:left w:val="single" w:sz="4"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right"/>
            </w:pPr>
            <w:r>
              <w:rPr>
                <w:rFonts w:ascii="Arial" w:eastAsia="Arial" w:hAnsi="Arial" w:cs="Arial"/>
                <w:b/>
                <w:color w:val="000000"/>
                <w:shd w:val="clear" w:color="auto" w:fill="FFFF00"/>
              </w:rPr>
              <w:t>Różnica :</w:t>
            </w:r>
          </w:p>
        </w:tc>
        <w:tc>
          <w:tcPr>
            <w:tcW w:w="1276"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-32</w:t>
            </w:r>
          </w:p>
        </w:tc>
        <w:tc>
          <w:tcPr>
            <w:tcW w:w="603"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-9,4</w:t>
            </w:r>
          </w:p>
        </w:tc>
        <w:tc>
          <w:tcPr>
            <w:tcW w:w="150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76</w:t>
            </w:r>
          </w:p>
        </w:tc>
        <w:tc>
          <w:tcPr>
            <w:tcW w:w="676"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0,1</w:t>
            </w:r>
          </w:p>
        </w:tc>
        <w:tc>
          <w:tcPr>
            <w:tcW w:w="178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698</w:t>
            </w:r>
          </w:p>
        </w:tc>
        <w:tc>
          <w:tcPr>
            <w:tcW w:w="662"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9,3</w:t>
            </w:r>
          </w:p>
        </w:tc>
        <w:tc>
          <w:tcPr>
            <w:tcW w:w="928" w:type="dxa"/>
            <w:tcBorders>
              <w:top w:val="single" w:sz="0" w:space="0" w:color="000000"/>
              <w:left w:val="single" w:sz="0" w:space="0" w:color="000000"/>
              <w:bottom w:val="single" w:sz="4" w:space="0" w:color="000000"/>
              <w:right w:val="single" w:sz="4" w:space="0" w:color="000000"/>
            </w:tcBorders>
            <w:shd w:val="clear" w:color="auto" w:fill="FFFF00"/>
            <w:tcMar>
              <w:left w:w="70" w:type="dxa"/>
              <w:right w:w="70" w:type="dxa"/>
            </w:tcMar>
            <w:vAlign w:val="center"/>
          </w:tcPr>
          <w:p w:rsidR="00A92AD6" w:rsidRDefault="00FA195F" w:rsidP="00BE70BC">
            <w:pPr>
              <w:spacing w:line="240" w:lineRule="auto"/>
              <w:jc w:val="center"/>
            </w:pPr>
            <w:r>
              <w:rPr>
                <w:rFonts w:ascii="Arial" w:eastAsia="Arial" w:hAnsi="Arial" w:cs="Arial"/>
                <w:b/>
                <w:color w:val="000000"/>
                <w:shd w:val="clear" w:color="auto" w:fill="FFFF00"/>
              </w:rPr>
              <w:t>742</w:t>
            </w:r>
          </w:p>
        </w:tc>
      </w:tr>
    </w:tbl>
    <w:p w:rsidR="00A92AD6" w:rsidRDefault="00FA195F" w:rsidP="00BE70BC">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rPr>
          <w:rFonts w:ascii="Calibri" w:eastAsia="Calibri" w:hAnsi="Calibri" w:cs="Calibri"/>
          <w:sz w:val="16"/>
        </w:rPr>
      </w:pPr>
    </w:p>
    <w:p w:rsidR="00A92AD6" w:rsidRDefault="00A92AD6">
      <w:pPr>
        <w:rPr>
          <w:rFonts w:ascii="Calibri" w:eastAsia="Calibri" w:hAnsi="Calibri" w:cs="Calibri"/>
          <w:sz w:val="16"/>
        </w:rPr>
      </w:pPr>
    </w:p>
    <w:p w:rsidR="00A92AD6" w:rsidRDefault="00FA195F">
      <w:pPr>
        <w:ind w:firstLine="708"/>
        <w:jc w:val="both"/>
        <w:rPr>
          <w:rFonts w:ascii="Arial" w:eastAsia="Arial" w:hAnsi="Arial" w:cs="Arial"/>
          <w:color w:val="000000"/>
          <w:spacing w:val="-2"/>
          <w:shd w:val="clear" w:color="auto" w:fill="FFFFFF"/>
        </w:rPr>
      </w:pPr>
      <w:r>
        <w:rPr>
          <w:rFonts w:ascii="Arial" w:eastAsia="Arial" w:hAnsi="Arial" w:cs="Arial"/>
          <w:color w:val="000000"/>
          <w:spacing w:val="-2"/>
          <w:shd w:val="clear" w:color="auto" w:fill="FFFFFF"/>
        </w:rPr>
        <w:t xml:space="preserve">Analiza struktury wolnych miejsc pracy i miejsc aktywizacji zawodowej </w:t>
      </w:r>
      <w:r>
        <w:rPr>
          <w:rFonts w:ascii="Arial" w:eastAsia="Arial" w:hAnsi="Arial" w:cs="Arial"/>
          <w:b/>
          <w:color w:val="000000"/>
          <w:spacing w:val="-2"/>
          <w:shd w:val="clear" w:color="auto" w:fill="FFFFFF"/>
        </w:rPr>
        <w:t>z Elbląga</w:t>
      </w:r>
      <w:r>
        <w:rPr>
          <w:rFonts w:ascii="Arial" w:eastAsia="Arial" w:hAnsi="Arial" w:cs="Arial"/>
          <w:color w:val="000000"/>
          <w:spacing w:val="-2"/>
          <w:shd w:val="clear" w:color="auto" w:fill="FFFFFF"/>
        </w:rPr>
        <w:t xml:space="preserve"> w okresie 6 miesięcy 2018 r. wykazała, że przede wszystkim pochodziły one z następujących sekcji: </w:t>
      </w:r>
      <w:r>
        <w:rPr>
          <w:rFonts w:ascii="Arial" w:eastAsia="Arial" w:hAnsi="Arial" w:cs="Arial"/>
          <w:b/>
          <w:color w:val="000000"/>
          <w:spacing w:val="-2"/>
          <w:shd w:val="clear" w:color="auto" w:fill="FFFFFF"/>
        </w:rPr>
        <w:t>budownictwo – 25,9% (wzrost o 15,9 pkt. proc.), działalność w zakresie usług administrowania i działalność wspierająca – 13,7% (spadek o 4,6 pkt. proc.), przetwórstwo przemysłowe – 11,8% (spadek o 1,6 pkt. proc.)</w:t>
      </w:r>
      <w:r>
        <w:rPr>
          <w:rFonts w:ascii="Arial" w:eastAsia="Arial" w:hAnsi="Arial" w:cs="Arial"/>
          <w:color w:val="000000"/>
          <w:spacing w:val="-2"/>
          <w:shd w:val="clear" w:color="auto" w:fill="FFFFFF"/>
        </w:rPr>
        <w:t>, handel hurtowy I detaliczny; naprawa pojazdów samochodowych, włączając motocykle  – 11,3% (spadek o 8,9 pkt. proc)..</w:t>
      </w:r>
    </w:p>
    <w:p w:rsidR="00A92AD6" w:rsidRDefault="00FA195F">
      <w:pPr>
        <w:ind w:left="57" w:firstLine="651"/>
        <w:jc w:val="both"/>
        <w:rPr>
          <w:rFonts w:ascii="Arial" w:eastAsia="Arial" w:hAnsi="Arial" w:cs="Arial"/>
          <w:color w:val="000000"/>
          <w:shd w:val="clear" w:color="auto" w:fill="FFFFFF"/>
        </w:rPr>
      </w:pPr>
      <w:r>
        <w:rPr>
          <w:rFonts w:ascii="Arial" w:eastAsia="Arial" w:hAnsi="Arial" w:cs="Arial"/>
          <w:color w:val="000000"/>
          <w:shd w:val="clear" w:color="auto" w:fill="FFFFFF"/>
        </w:rPr>
        <w:t>Najliczniejsze wolne miejsca pracy i miejsca aktywizacji zawodowej zgłoszone przez pracodawców z Elbląga w I półroczu 2018 r. przedstawia tabela jak niżej.</w:t>
      </w:r>
    </w:p>
    <w:p w:rsidR="00337A3E" w:rsidRDefault="00337A3E">
      <w:pPr>
        <w:ind w:left="57" w:firstLine="651"/>
        <w:jc w:val="both"/>
        <w:rPr>
          <w:rFonts w:ascii="Arial" w:eastAsia="Arial" w:hAnsi="Arial" w:cs="Arial"/>
          <w:color w:val="000000"/>
          <w:spacing w:val="-2"/>
          <w:shd w:val="clear" w:color="auto" w:fill="FFFFFF"/>
        </w:rPr>
      </w:pPr>
    </w:p>
    <w:p w:rsidR="00A92AD6" w:rsidRDefault="00A92AD6">
      <w:pPr>
        <w:ind w:left="57" w:firstLine="651"/>
        <w:jc w:val="both"/>
        <w:rPr>
          <w:rFonts w:ascii="Arial" w:eastAsia="Arial" w:hAnsi="Arial" w:cs="Arial"/>
          <w:color w:val="000000"/>
          <w:spacing w:val="-2"/>
          <w:shd w:val="clear" w:color="auto" w:fill="FFFFFF"/>
        </w:rPr>
      </w:pPr>
    </w:p>
    <w:p w:rsidR="000A71CF" w:rsidRDefault="000A71CF">
      <w:pPr>
        <w:ind w:left="57" w:firstLine="651"/>
        <w:jc w:val="both"/>
        <w:rPr>
          <w:rFonts w:ascii="Arial" w:eastAsia="Arial" w:hAnsi="Arial" w:cs="Arial"/>
          <w:color w:val="000000"/>
          <w:spacing w:val="-2"/>
          <w:shd w:val="clear" w:color="auto" w:fill="FFFFFF"/>
        </w:rPr>
      </w:pPr>
    </w:p>
    <w:p w:rsidR="00A92AD6" w:rsidRPr="00337A3E" w:rsidRDefault="00FA195F" w:rsidP="00337A3E">
      <w:pPr>
        <w:ind w:left="674" w:hanging="697"/>
        <w:rPr>
          <w:rFonts w:ascii="Arial" w:eastAsia="Arial" w:hAnsi="Arial" w:cs="Arial"/>
          <w:sz w:val="19"/>
          <w:szCs w:val="19"/>
        </w:rPr>
      </w:pPr>
      <w:r w:rsidRPr="00337A3E">
        <w:rPr>
          <w:rFonts w:ascii="Arial" w:eastAsia="Arial" w:hAnsi="Arial" w:cs="Arial"/>
          <w:sz w:val="19"/>
          <w:szCs w:val="19"/>
        </w:rPr>
        <w:lastRenderedPageBreak/>
        <w:t>Tabela. Najliczniejsze wolne miejsca pracy i miejsca aktywizacji z</w:t>
      </w:r>
      <w:r w:rsidR="00337A3E" w:rsidRPr="00337A3E">
        <w:rPr>
          <w:rFonts w:ascii="Arial" w:eastAsia="Arial" w:hAnsi="Arial" w:cs="Arial"/>
          <w:sz w:val="19"/>
          <w:szCs w:val="19"/>
        </w:rPr>
        <w:t xml:space="preserve">awodowej z Elbląga w I półroczu </w:t>
      </w:r>
      <w:r w:rsidRPr="00337A3E">
        <w:rPr>
          <w:rFonts w:ascii="Arial" w:eastAsia="Arial" w:hAnsi="Arial" w:cs="Arial"/>
          <w:sz w:val="19"/>
          <w:szCs w:val="19"/>
        </w:rPr>
        <w:t>2018 r.</w:t>
      </w:r>
    </w:p>
    <w:p w:rsidR="00A92AD6" w:rsidRDefault="00A92AD6">
      <w:pPr>
        <w:ind w:left="674" w:hanging="697"/>
        <w:jc w:val="both"/>
        <w:rPr>
          <w:rFonts w:ascii="Arial" w:eastAsia="Arial" w:hAnsi="Arial" w:cs="Arial"/>
          <w:sz w:val="20"/>
        </w:rPr>
      </w:pPr>
    </w:p>
    <w:tbl>
      <w:tblPr>
        <w:tblW w:w="0" w:type="auto"/>
        <w:tblInd w:w="75" w:type="dxa"/>
        <w:tblCellMar>
          <w:left w:w="10" w:type="dxa"/>
          <w:right w:w="10" w:type="dxa"/>
        </w:tblCellMar>
        <w:tblLook w:val="0000"/>
      </w:tblPr>
      <w:tblGrid>
        <w:gridCol w:w="938"/>
        <w:gridCol w:w="5402"/>
        <w:gridCol w:w="1389"/>
        <w:gridCol w:w="1408"/>
      </w:tblGrid>
      <w:tr w:rsidR="00A92AD6">
        <w:trPr>
          <w:trHeight w:val="471"/>
        </w:trPr>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Lp.</w:t>
            </w:r>
          </w:p>
        </w:tc>
        <w:tc>
          <w:tcPr>
            <w:tcW w:w="555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Zawód i specjalność</w:t>
            </w: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rPr>
                <w:rFonts w:ascii="Arial" w:eastAsia="Arial" w:hAnsi="Arial" w:cs="Arial"/>
                <w:color w:val="000000"/>
                <w:sz w:val="16"/>
              </w:rPr>
            </w:pPr>
            <w:r>
              <w:rPr>
                <w:rFonts w:ascii="Arial" w:eastAsia="Arial" w:hAnsi="Arial" w:cs="Arial"/>
                <w:color w:val="000000"/>
                <w:sz w:val="16"/>
              </w:rPr>
              <w:t>Liczba ofert</w:t>
            </w:r>
          </w:p>
          <w:p w:rsidR="00A92AD6" w:rsidRDefault="00FA195F">
            <w:pPr>
              <w:jc w:val="center"/>
            </w:pPr>
            <w:r>
              <w:rPr>
                <w:rFonts w:ascii="Arial" w:eastAsia="Arial" w:hAnsi="Arial" w:cs="Arial"/>
                <w:color w:val="000000"/>
                <w:sz w:val="16"/>
              </w:rPr>
              <w:t>ogółem</w:t>
            </w:r>
          </w:p>
        </w:tc>
        <w:tc>
          <w:tcPr>
            <w:tcW w:w="141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A92AD6" w:rsidRDefault="00FA195F">
            <w:pPr>
              <w:jc w:val="center"/>
            </w:pPr>
            <w:r>
              <w:rPr>
                <w:rFonts w:ascii="Arial" w:eastAsia="Arial" w:hAnsi="Arial" w:cs="Arial"/>
                <w:color w:val="000000"/>
                <w:sz w:val="16"/>
              </w:rPr>
              <w:t>w tym subsydiowane</w:t>
            </w:r>
          </w:p>
        </w:tc>
      </w:tr>
      <w:tr w:rsidR="00A92AD6">
        <w:trPr>
          <w:trHeight w:val="227"/>
        </w:trPr>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w:t>
            </w:r>
          </w:p>
        </w:tc>
        <w:tc>
          <w:tcPr>
            <w:tcW w:w="555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Zbrojarz</w:t>
            </w: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243</w:t>
            </w:r>
          </w:p>
        </w:tc>
        <w:tc>
          <w:tcPr>
            <w:tcW w:w="1418"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Pomocniczy robotnik budowlany</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130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7</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Sprzedawca</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125</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68</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4</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Murarz</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110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5</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Robotnik gospodarczy</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100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83</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6</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Pozostali pracownicy obsługi biurowej</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81</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81</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7</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Technik prac biurowych</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66</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63</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8</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Doradca klienta</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60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16</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9</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Kucharz</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57</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13</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10</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Pakowacz ręczny</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55</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11</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Sprzątaczka biurowa</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52</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23</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12</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Monter instalacji i urządzeń telekomunikacyjnych (telemonter)</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50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13</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Pomocniczy robotnik w przemyśle</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50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14</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Magazynier</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43</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22</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15</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Monter sieci telekomunikacyjnych</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40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16</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 xml:space="preserve">Pracownik przygotowujący posiłki typu </w:t>
            </w:r>
            <w:proofErr w:type="spellStart"/>
            <w:r>
              <w:rPr>
                <w:rFonts w:ascii="Arial" w:eastAsia="Arial" w:hAnsi="Arial" w:cs="Arial"/>
                <w:color w:val="000000"/>
                <w:sz w:val="14"/>
              </w:rPr>
              <w:t>fast</w:t>
            </w:r>
            <w:proofErr w:type="spellEnd"/>
            <w:r>
              <w:rPr>
                <w:rFonts w:ascii="Arial" w:eastAsia="Arial" w:hAnsi="Arial" w:cs="Arial"/>
                <w:color w:val="000000"/>
                <w:sz w:val="14"/>
              </w:rPr>
              <w:t xml:space="preserve"> </w:t>
            </w:r>
            <w:proofErr w:type="spellStart"/>
            <w:r>
              <w:rPr>
                <w:rFonts w:ascii="Arial" w:eastAsia="Arial" w:hAnsi="Arial" w:cs="Arial"/>
                <w:color w:val="000000"/>
                <w:sz w:val="14"/>
              </w:rPr>
              <w:t>food</w:t>
            </w:r>
            <w:proofErr w:type="spellEnd"/>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40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19</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17</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Opiekun osoby starszej</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39</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9</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18</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Technik administracji</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32</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28</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19</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Brukarz</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32</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6</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20</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Lector języka obcego</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21</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Pozostali funkcjonariusze służby więziennej</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22</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Spawacz</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23</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Monter sieci I urządzeń telekomunikacyjnych</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30</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24</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Pomoc kuchenna</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29</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18</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25</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 xml:space="preserve">Pozostali robotnicy budowlani </w:t>
            </w:r>
            <w:proofErr w:type="spellStart"/>
            <w:r>
              <w:rPr>
                <w:rFonts w:ascii="Arial" w:eastAsia="Arial" w:hAnsi="Arial" w:cs="Arial"/>
                <w:color w:val="000000"/>
                <w:sz w:val="14"/>
              </w:rPr>
              <w:t>robut</w:t>
            </w:r>
            <w:proofErr w:type="spellEnd"/>
            <w:r>
              <w:rPr>
                <w:rFonts w:ascii="Arial" w:eastAsia="Arial" w:hAnsi="Arial" w:cs="Arial"/>
                <w:color w:val="000000"/>
                <w:sz w:val="14"/>
              </w:rPr>
              <w:t xml:space="preserve"> wykończeniowych I pokrewni gdzie indziej niesklasyfikowani</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26</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0</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26</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Fryzjer</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25</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15</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27</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Szwaczka maszynowa</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24</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7</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28</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Pozostali pracownicy administracyjni I sekretarze biura zarządu</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23</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21</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29</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Kelner</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22</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12</w:t>
            </w:r>
          </w:p>
        </w:tc>
      </w:tr>
      <w:tr w:rsidR="00A92AD6">
        <w:trPr>
          <w:trHeight w:val="227"/>
        </w:trPr>
        <w:tc>
          <w:tcPr>
            <w:tcW w:w="96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30</w:t>
            </w:r>
          </w:p>
        </w:tc>
        <w:tc>
          <w:tcPr>
            <w:tcW w:w="555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
              <w:rPr>
                <w:rFonts w:ascii="Arial" w:eastAsia="Arial" w:hAnsi="Arial" w:cs="Arial"/>
                <w:color w:val="000000"/>
                <w:sz w:val="14"/>
              </w:rPr>
              <w:t>Pokojowa</w:t>
            </w:r>
          </w:p>
        </w:tc>
        <w:tc>
          <w:tcPr>
            <w:tcW w:w="1417"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22</w:t>
            </w:r>
          </w:p>
        </w:tc>
        <w:tc>
          <w:tcPr>
            <w:tcW w:w="1418"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pPr>
              <w:jc w:val="center"/>
            </w:pPr>
            <w:r>
              <w:rPr>
                <w:rFonts w:ascii="Arial" w:eastAsia="Arial" w:hAnsi="Arial" w:cs="Arial"/>
                <w:color w:val="000000"/>
                <w:sz w:val="16"/>
              </w:rPr>
              <w:t>19</w:t>
            </w:r>
          </w:p>
        </w:tc>
      </w:tr>
    </w:tbl>
    <w:p w:rsidR="00A92AD6" w:rsidRDefault="00FA195F">
      <w:pPr>
        <w:rPr>
          <w:rFonts w:ascii="Calibri" w:eastAsia="Calibri" w:hAnsi="Calibri" w:cs="Calibri"/>
          <w:sz w:val="16"/>
        </w:rPr>
      </w:pPr>
      <w:r>
        <w:rPr>
          <w:rFonts w:ascii="Calibri" w:eastAsia="Calibri" w:hAnsi="Calibri" w:cs="Calibri"/>
          <w:sz w:val="16"/>
        </w:rPr>
        <w:t>Źródło: Sprawozdawczość MRPiPS-01 o rynku pracy</w:t>
      </w:r>
    </w:p>
    <w:p w:rsidR="00A92AD6" w:rsidRDefault="00A92AD6">
      <w:pPr>
        <w:rPr>
          <w:rFonts w:ascii="Arial" w:eastAsia="Arial" w:hAnsi="Arial" w:cs="Arial"/>
          <w:sz w:val="20"/>
        </w:rPr>
      </w:pPr>
    </w:p>
    <w:p w:rsidR="00A92AD6" w:rsidRDefault="00A92AD6">
      <w:pPr>
        <w:rPr>
          <w:rFonts w:ascii="Arial" w:eastAsia="Arial" w:hAnsi="Arial" w:cs="Arial"/>
          <w:sz w:val="20"/>
        </w:rPr>
      </w:pPr>
    </w:p>
    <w:p w:rsidR="00A92AD6" w:rsidRDefault="00FA195F">
      <w:pPr>
        <w:ind w:firstLine="708"/>
        <w:jc w:val="both"/>
        <w:rPr>
          <w:rFonts w:ascii="Arial" w:eastAsia="Arial" w:hAnsi="Arial" w:cs="Arial"/>
        </w:rPr>
      </w:pPr>
      <w:r>
        <w:rPr>
          <w:rFonts w:ascii="Arial" w:eastAsia="Arial" w:hAnsi="Arial" w:cs="Arial"/>
        </w:rPr>
        <w:t xml:space="preserve">Porównując 6 miesięcy 2017 roku i ten sam okres 2018 roku, liczba ofert pracy subsydiowanej zwiększyła się o 76 ofert, a  udział tych ofert w ogólnej liczbie zwiększył się o 0,1 </w:t>
      </w:r>
      <w:proofErr w:type="spellStart"/>
      <w:r>
        <w:rPr>
          <w:rFonts w:ascii="Arial" w:eastAsia="Arial" w:hAnsi="Arial" w:cs="Arial"/>
        </w:rPr>
        <w:t>pkt</w:t>
      </w:r>
      <w:proofErr w:type="spellEnd"/>
      <w:r>
        <w:rPr>
          <w:rFonts w:ascii="Arial" w:eastAsia="Arial" w:hAnsi="Arial" w:cs="Arial"/>
        </w:rPr>
        <w:t xml:space="preserve"> proc. Natomiast liczba </w:t>
      </w:r>
      <w:r>
        <w:rPr>
          <w:rFonts w:ascii="Arial" w:eastAsia="Arial" w:hAnsi="Arial" w:cs="Arial"/>
          <w:b/>
        </w:rPr>
        <w:t>miejsc aktywizacji zawodowej</w:t>
      </w:r>
      <w:r>
        <w:rPr>
          <w:rFonts w:ascii="Arial" w:eastAsia="Arial" w:hAnsi="Arial" w:cs="Arial"/>
        </w:rPr>
        <w:t xml:space="preserve">  w Elblągu za 6 miesięcy 2018 roku zmalała z 696 (32,4%) do poziomu 664 miejsc (23,0%), tj. o 32 miejsca, co stanowi 9,4 </w:t>
      </w:r>
      <w:proofErr w:type="spellStart"/>
      <w:r>
        <w:rPr>
          <w:rFonts w:ascii="Arial" w:eastAsia="Arial" w:hAnsi="Arial" w:cs="Arial"/>
        </w:rPr>
        <w:t>pkt</w:t>
      </w:r>
      <w:proofErr w:type="spellEnd"/>
      <w:r>
        <w:rPr>
          <w:rFonts w:ascii="Arial" w:eastAsia="Arial" w:hAnsi="Arial" w:cs="Arial"/>
        </w:rPr>
        <w:t xml:space="preserve"> proc. w okresie 6 miesięcy 2018 roku. </w:t>
      </w:r>
    </w:p>
    <w:p w:rsidR="00A92AD6" w:rsidRDefault="00A92AD6">
      <w:pPr>
        <w:rPr>
          <w:rFonts w:ascii="Arial" w:eastAsia="Arial" w:hAnsi="Arial" w:cs="Arial"/>
          <w:sz w:val="20"/>
        </w:rPr>
      </w:pPr>
    </w:p>
    <w:p w:rsidR="00A92AD6" w:rsidRDefault="00A92AD6">
      <w:pPr>
        <w:rPr>
          <w:rFonts w:ascii="Arial" w:eastAsia="Arial" w:hAnsi="Arial" w:cs="Arial"/>
          <w:sz w:val="20"/>
        </w:rPr>
      </w:pPr>
    </w:p>
    <w:p w:rsidR="008A7A13" w:rsidRDefault="008A7A13">
      <w:pPr>
        <w:rPr>
          <w:rFonts w:ascii="Arial" w:eastAsia="Arial" w:hAnsi="Arial" w:cs="Arial"/>
          <w:sz w:val="20"/>
        </w:rPr>
      </w:pPr>
    </w:p>
    <w:p w:rsidR="000235E4" w:rsidRDefault="000235E4">
      <w:pPr>
        <w:rPr>
          <w:rFonts w:ascii="Arial" w:eastAsia="Arial" w:hAnsi="Arial" w:cs="Arial"/>
          <w:sz w:val="20"/>
        </w:rPr>
      </w:pPr>
    </w:p>
    <w:p w:rsidR="00A92AD6" w:rsidRDefault="00FA195F">
      <w:pPr>
        <w:rPr>
          <w:rFonts w:ascii="Arial" w:eastAsia="Arial" w:hAnsi="Arial" w:cs="Arial"/>
          <w:sz w:val="20"/>
        </w:rPr>
      </w:pPr>
      <w:r>
        <w:rPr>
          <w:rFonts w:ascii="Arial" w:eastAsia="Arial" w:hAnsi="Arial" w:cs="Arial"/>
          <w:sz w:val="20"/>
        </w:rPr>
        <w:t>Tabela. Działania pośrednictwa pracy w okresie 6 miesięcy 2018 roku</w:t>
      </w:r>
    </w:p>
    <w:tbl>
      <w:tblPr>
        <w:tblW w:w="9508" w:type="dxa"/>
        <w:tblInd w:w="44" w:type="dxa"/>
        <w:tblCellMar>
          <w:left w:w="10" w:type="dxa"/>
          <w:right w:w="10" w:type="dxa"/>
        </w:tblCellMar>
        <w:tblLook w:val="0000"/>
      </w:tblPr>
      <w:tblGrid>
        <w:gridCol w:w="6271"/>
        <w:gridCol w:w="959"/>
        <w:gridCol w:w="945"/>
        <w:gridCol w:w="1333"/>
      </w:tblGrid>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pPr>
              <w:suppressLineNumbers/>
              <w:suppressAutoHyphens/>
              <w:jc w:val="center"/>
            </w:pPr>
            <w:r>
              <w:rPr>
                <w:rFonts w:ascii="Arial" w:eastAsia="Arial" w:hAnsi="Arial" w:cs="Arial"/>
                <w:sz w:val="21"/>
              </w:rPr>
              <w:t>Wyszczególnienie</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PUP w Elblągu</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Elbląg</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tcPr>
          <w:p w:rsidR="00A92AD6" w:rsidRDefault="00FA195F">
            <w:pPr>
              <w:suppressLineNumbers/>
              <w:suppressAutoHyphens/>
              <w:jc w:val="center"/>
            </w:pPr>
            <w:r>
              <w:rPr>
                <w:rFonts w:ascii="Arial" w:eastAsia="Arial" w:hAnsi="Arial" w:cs="Arial"/>
                <w:b/>
                <w:color w:val="0000FF"/>
                <w:sz w:val="21"/>
              </w:rPr>
              <w:t>powiat elbląski</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ofert pracy</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3745</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2889</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856</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do pracy</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1882</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1167</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715</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na staż</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1F497D"/>
                <w:sz w:val="21"/>
              </w:rPr>
              <w:t>1657</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951</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706</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podjęć stażu na podstawie wydanych skierowań</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653</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339</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314</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wydanych skierowań na prace społecznie użyteczne</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152</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66</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86</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Liczba indywidualnych porad i informacji zawodowych</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1565</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892</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673</w:t>
            </w:r>
          </w:p>
        </w:tc>
      </w:tr>
      <w:tr w:rsidR="00A92AD6" w:rsidTr="0055688E">
        <w:trPr>
          <w:trHeight w:val="397"/>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A92AD6" w:rsidRDefault="00FA195F">
            <w:pPr>
              <w:suppressLineNumbers/>
              <w:suppressAutoHyphens/>
            </w:pPr>
            <w:r>
              <w:rPr>
                <w:rFonts w:ascii="Arial" w:eastAsia="Arial" w:hAnsi="Arial" w:cs="Arial"/>
                <w:sz w:val="21"/>
              </w:rPr>
              <w:t>Liczba osób objętych poradą i informacją grupową</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1027</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705</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322</w:t>
            </w:r>
          </w:p>
        </w:tc>
      </w:tr>
      <w:tr w:rsidR="00A92AD6" w:rsidTr="0055688E">
        <w:trPr>
          <w:trHeight w:val="284"/>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suppressAutoHyphens/>
            </w:pPr>
            <w:r>
              <w:rPr>
                <w:rFonts w:ascii="Arial" w:eastAsia="Arial" w:hAnsi="Arial" w:cs="Arial"/>
                <w:sz w:val="21"/>
              </w:rPr>
              <w:t xml:space="preserve">Liczba opracowanych IPD (pośrednicy+ doradcy zawodowi) </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4928</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3134</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1794</w:t>
            </w:r>
          </w:p>
        </w:tc>
      </w:tr>
      <w:tr w:rsidR="00A92AD6" w:rsidTr="0055688E">
        <w:trPr>
          <w:trHeight w:val="608"/>
        </w:trPr>
        <w:tc>
          <w:tcPr>
            <w:tcW w:w="627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A92AD6" w:rsidRDefault="00FA195F">
            <w:pPr>
              <w:suppressLineNumbers/>
              <w:tabs>
                <w:tab w:val="left" w:pos="371"/>
                <w:tab w:val="left" w:pos="512"/>
              </w:tabs>
              <w:suppressAutoHyphens/>
            </w:pPr>
            <w:r>
              <w:rPr>
                <w:rFonts w:ascii="Arial" w:eastAsia="Arial" w:hAnsi="Arial" w:cs="Arial"/>
                <w:sz w:val="21"/>
              </w:rPr>
              <w:t>Liczba przyjętych oświadczeń o zamiarze powierzenia wykonywania pracy cudzoziemcowi</w:t>
            </w:r>
          </w:p>
        </w:tc>
        <w:tc>
          <w:tcPr>
            <w:tcW w:w="959"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w:t>
            </w:r>
            <w:r w:rsidR="000235E4">
              <w:rPr>
                <w:rFonts w:ascii="Arial" w:eastAsia="Arial" w:hAnsi="Arial" w:cs="Arial"/>
                <w:b/>
                <w:color w:val="0000FF"/>
                <w:sz w:val="21"/>
              </w:rPr>
              <w:t>412</w:t>
            </w:r>
          </w:p>
        </w:tc>
        <w:tc>
          <w:tcPr>
            <w:tcW w:w="945"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Default="00FA195F">
            <w:pPr>
              <w:suppressLineNumbers/>
              <w:suppressAutoHyphens/>
              <w:jc w:val="center"/>
            </w:pPr>
            <w:r>
              <w:rPr>
                <w:rFonts w:ascii="Arial" w:eastAsia="Arial" w:hAnsi="Arial" w:cs="Arial"/>
                <w:b/>
                <w:color w:val="0000FF"/>
                <w:sz w:val="21"/>
              </w:rPr>
              <w:t>1184</w:t>
            </w:r>
          </w:p>
        </w:tc>
        <w:tc>
          <w:tcPr>
            <w:tcW w:w="1333" w:type="dxa"/>
            <w:tcBorders>
              <w:top w:val="single" w:sz="2" w:space="0" w:color="000000"/>
              <w:left w:val="single" w:sz="2" w:space="0" w:color="000000"/>
              <w:bottom w:val="single" w:sz="2" w:space="0" w:color="000000"/>
              <w:right w:val="single" w:sz="2" w:space="0" w:color="000000"/>
            </w:tcBorders>
            <w:shd w:val="clear" w:color="auto" w:fill="FFFFCC"/>
            <w:tcMar>
              <w:left w:w="54" w:type="dxa"/>
              <w:right w:w="54" w:type="dxa"/>
            </w:tcMar>
            <w:vAlign w:val="center"/>
          </w:tcPr>
          <w:p w:rsidR="00A92AD6" w:rsidRPr="0055688E" w:rsidRDefault="00FA195F">
            <w:pPr>
              <w:suppressLineNumbers/>
              <w:suppressAutoHyphens/>
              <w:jc w:val="center"/>
              <w:rPr>
                <w:sz w:val="20"/>
                <w:szCs w:val="20"/>
              </w:rPr>
            </w:pPr>
            <w:r w:rsidRPr="0055688E">
              <w:rPr>
                <w:rFonts w:ascii="Arial" w:eastAsia="Arial" w:hAnsi="Arial" w:cs="Arial"/>
                <w:b/>
                <w:color w:val="0000FF"/>
                <w:sz w:val="20"/>
                <w:szCs w:val="20"/>
              </w:rPr>
              <w:t>2</w:t>
            </w:r>
            <w:r w:rsidR="000235E4" w:rsidRPr="0055688E">
              <w:rPr>
                <w:rFonts w:ascii="Arial" w:eastAsia="Arial" w:hAnsi="Arial" w:cs="Arial"/>
                <w:b/>
                <w:color w:val="0000FF"/>
                <w:sz w:val="20"/>
                <w:szCs w:val="20"/>
              </w:rPr>
              <w:t>28</w:t>
            </w:r>
            <w:r w:rsidR="0055688E" w:rsidRPr="0055688E">
              <w:rPr>
                <w:rFonts w:ascii="Arial" w:eastAsia="Arial" w:hAnsi="Arial" w:cs="Arial"/>
                <w:b/>
                <w:color w:val="0000FF"/>
                <w:sz w:val="20"/>
                <w:szCs w:val="20"/>
              </w:rPr>
              <w:t xml:space="preserve"> (</w:t>
            </w:r>
            <w:proofErr w:type="spellStart"/>
            <w:r w:rsidR="0055688E" w:rsidRPr="0055688E">
              <w:rPr>
                <w:rFonts w:ascii="Arial" w:eastAsia="Arial" w:hAnsi="Arial" w:cs="Arial"/>
                <w:b/>
                <w:color w:val="0000FF"/>
                <w:sz w:val="20"/>
                <w:szCs w:val="20"/>
              </w:rPr>
              <w:t>P-k</w:t>
            </w:r>
            <w:proofErr w:type="spellEnd"/>
            <w:r w:rsidR="0055688E" w:rsidRPr="0055688E">
              <w:rPr>
                <w:rFonts w:ascii="Arial" w:eastAsia="Arial" w:hAnsi="Arial" w:cs="Arial"/>
                <w:b/>
                <w:color w:val="0000FF"/>
                <w:sz w:val="20"/>
                <w:szCs w:val="20"/>
              </w:rPr>
              <w:t xml:space="preserve"> 88)</w:t>
            </w:r>
          </w:p>
        </w:tc>
      </w:tr>
    </w:tbl>
    <w:p w:rsidR="00A92AD6" w:rsidRDefault="00FA195F">
      <w:pP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tabs>
          <w:tab w:val="left" w:pos="926"/>
          <w:tab w:val="left" w:pos="3389"/>
          <w:tab w:val="left" w:pos="5616"/>
          <w:tab w:val="left" w:pos="7056"/>
        </w:tabs>
        <w:jc w:val="center"/>
        <w:rPr>
          <w:rFonts w:ascii="Arial" w:eastAsia="Arial" w:hAnsi="Arial" w:cs="Arial"/>
          <w:b/>
          <w:shd w:val="clear" w:color="auto" w:fill="FFFFFF"/>
        </w:rPr>
      </w:pPr>
    </w:p>
    <w:p w:rsidR="00A92AD6" w:rsidRDefault="00A92AD6">
      <w:pPr>
        <w:tabs>
          <w:tab w:val="left" w:pos="926"/>
          <w:tab w:val="left" w:pos="3389"/>
          <w:tab w:val="left" w:pos="5616"/>
          <w:tab w:val="left" w:pos="7056"/>
        </w:tabs>
        <w:jc w:val="center"/>
        <w:rPr>
          <w:rFonts w:ascii="Arial" w:eastAsia="Arial" w:hAnsi="Arial" w:cs="Arial"/>
          <w:b/>
          <w:shd w:val="clear" w:color="auto" w:fill="FFFFFF"/>
        </w:rPr>
      </w:pPr>
    </w:p>
    <w:p w:rsidR="00A92AD6" w:rsidRDefault="00783DC3" w:rsidP="000235E4">
      <w:pPr>
        <w:tabs>
          <w:tab w:val="left" w:pos="926"/>
          <w:tab w:val="left" w:pos="3389"/>
          <w:tab w:val="left" w:pos="5616"/>
          <w:tab w:val="left" w:pos="7056"/>
        </w:tabs>
        <w:rPr>
          <w:rFonts w:ascii="Arial" w:eastAsia="Arial" w:hAnsi="Arial" w:cs="Arial"/>
          <w:color w:val="000000"/>
          <w:u w:val="single"/>
          <w:shd w:val="clear" w:color="auto" w:fill="FFFFFF"/>
        </w:rPr>
      </w:pPr>
      <w:r>
        <w:rPr>
          <w:rFonts w:ascii="Arial" w:eastAsia="Arial" w:hAnsi="Arial" w:cs="Arial"/>
          <w:noProof/>
          <w:color w:val="000000"/>
          <w:u w:val="single"/>
        </w:rPr>
        <w:pict>
          <v:rect id="_x0000_s1033" style="position:absolute;margin-left:-7.85pt;margin-top:.95pt;width:489pt;height:19.5pt;z-index:251663360" fillcolor="#f2dbdb [661]" stroked="f">
            <v:textbox>
              <w:txbxContent>
                <w:p w:rsidR="006E45EA" w:rsidRPr="00F22292" w:rsidRDefault="006E45EA" w:rsidP="000235E4">
                  <w:pPr>
                    <w:pStyle w:val="Akapitzlist"/>
                    <w:numPr>
                      <w:ilvl w:val="0"/>
                      <w:numId w:val="22"/>
                    </w:numPr>
                    <w:ind w:left="284" w:hanging="284"/>
                    <w:jc w:val="center"/>
                    <w:rPr>
                      <w:b/>
                      <w:sz w:val="24"/>
                      <w:szCs w:val="24"/>
                    </w:rPr>
                  </w:pPr>
                  <w:r>
                    <w:rPr>
                      <w:b/>
                      <w:sz w:val="24"/>
                      <w:szCs w:val="24"/>
                    </w:rPr>
                    <w:t>PŁYNNOŚĆ BEZROBOCIA</w:t>
                  </w:r>
                </w:p>
              </w:txbxContent>
            </v:textbox>
          </v:rect>
        </w:pict>
      </w:r>
    </w:p>
    <w:p w:rsidR="00A92AD6" w:rsidRDefault="00A92AD6">
      <w:pPr>
        <w:ind w:firstLine="708"/>
        <w:jc w:val="both"/>
        <w:rPr>
          <w:rFonts w:ascii="Arial" w:eastAsia="Arial" w:hAnsi="Arial" w:cs="Arial"/>
        </w:rPr>
      </w:pP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Omawiając płynność bezrobocia w danym okresie należy rozpatrywać ją na tle zmian w dłuższym okresie czasu.</w:t>
      </w:r>
    </w:p>
    <w:p w:rsidR="00A92AD6" w:rsidRDefault="00A92AD6">
      <w:pPr>
        <w:ind w:firstLine="708"/>
        <w:jc w:val="both"/>
        <w:rPr>
          <w:rFonts w:ascii="Arial" w:eastAsia="Arial" w:hAnsi="Arial" w:cs="Arial"/>
        </w:rPr>
      </w:pPr>
    </w:p>
    <w:p w:rsidR="00A92AD6" w:rsidRDefault="00FA195F">
      <w:pPr>
        <w:jc w:val="center"/>
        <w:rPr>
          <w:rFonts w:ascii="Arial" w:eastAsia="Arial" w:hAnsi="Arial" w:cs="Arial"/>
          <w:sz w:val="20"/>
        </w:rPr>
      </w:pPr>
      <w:r>
        <w:rPr>
          <w:rFonts w:ascii="Arial" w:eastAsia="Arial" w:hAnsi="Arial" w:cs="Arial"/>
          <w:sz w:val="20"/>
        </w:rPr>
        <w:t>Wykres. Płynność bezrobocia w Elblągu za I półrocze w latach 2014 - 2018</w:t>
      </w:r>
    </w:p>
    <w:p w:rsidR="00A92AD6" w:rsidRDefault="000235E4">
      <w:pPr>
        <w:jc w:val="center"/>
        <w:rPr>
          <w:rFonts w:ascii="Arial" w:eastAsia="Arial" w:hAnsi="Arial" w:cs="Arial"/>
        </w:rPr>
      </w:pPr>
      <w:r w:rsidRPr="000235E4">
        <w:rPr>
          <w:rFonts w:ascii="Arial" w:eastAsia="Arial" w:hAnsi="Arial" w:cs="Arial"/>
          <w:noProof/>
        </w:rPr>
        <w:drawing>
          <wp:inline distT="0" distB="0" distL="0" distR="0">
            <wp:extent cx="5381625" cy="2400300"/>
            <wp:effectExtent l="0" t="0" r="0" b="0"/>
            <wp:docPr id="17" name="Obi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2AD6" w:rsidRDefault="00FA195F">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rsidP="00EC0232">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lastRenderedPageBreak/>
        <w:t>Analizując rejestracje osób bezrobotnych w Elblągu (</w:t>
      </w:r>
      <w:r>
        <w:rPr>
          <w:rFonts w:ascii="Arial" w:eastAsia="Arial" w:hAnsi="Arial" w:cs="Arial"/>
          <w:b/>
        </w:rPr>
        <w:t>napływ</w:t>
      </w:r>
      <w:r>
        <w:rPr>
          <w:rFonts w:ascii="Arial" w:eastAsia="Arial" w:hAnsi="Arial" w:cs="Arial"/>
        </w:rPr>
        <w:t xml:space="preserve"> do bezrobocia)  w okresie 6 miesięcy w latach 2014 – 2018 zauważamy:</w:t>
      </w:r>
    </w:p>
    <w:p w:rsidR="00A92AD6" w:rsidRDefault="00FA195F">
      <w:pPr>
        <w:numPr>
          <w:ilvl w:val="0"/>
          <w:numId w:val="13"/>
        </w:numPr>
        <w:ind w:left="720" w:hanging="360"/>
        <w:jc w:val="both"/>
        <w:rPr>
          <w:rFonts w:ascii="Arial" w:eastAsia="Arial" w:hAnsi="Arial" w:cs="Arial"/>
        </w:rPr>
      </w:pPr>
      <w:r>
        <w:rPr>
          <w:rFonts w:ascii="Arial" w:eastAsia="Arial" w:hAnsi="Arial" w:cs="Arial"/>
        </w:rPr>
        <w:t xml:space="preserve">wzrost napływających bezrobotnych w I półroczu 2014 – 2015 r., </w:t>
      </w:r>
    </w:p>
    <w:p w:rsidR="00A92AD6" w:rsidRDefault="00FA195F">
      <w:pPr>
        <w:numPr>
          <w:ilvl w:val="0"/>
          <w:numId w:val="13"/>
        </w:numPr>
        <w:ind w:left="720" w:hanging="360"/>
        <w:jc w:val="both"/>
        <w:rPr>
          <w:rFonts w:ascii="Arial" w:eastAsia="Arial" w:hAnsi="Arial" w:cs="Arial"/>
        </w:rPr>
      </w:pPr>
      <w:r>
        <w:rPr>
          <w:rFonts w:ascii="Arial" w:eastAsia="Arial" w:hAnsi="Arial" w:cs="Arial"/>
        </w:rPr>
        <w:t xml:space="preserve">spadek w latach 2015 – 2018 r. </w:t>
      </w:r>
    </w:p>
    <w:p w:rsidR="00A92AD6" w:rsidRDefault="00FA195F">
      <w:pPr>
        <w:ind w:firstLine="708"/>
        <w:jc w:val="both"/>
        <w:rPr>
          <w:rFonts w:ascii="Arial" w:eastAsia="Arial" w:hAnsi="Arial" w:cs="Arial"/>
        </w:rPr>
      </w:pPr>
      <w:r>
        <w:rPr>
          <w:rFonts w:ascii="Arial" w:eastAsia="Arial" w:hAnsi="Arial" w:cs="Arial"/>
        </w:rPr>
        <w:t xml:space="preserve">W przypadku </w:t>
      </w:r>
      <w:r>
        <w:rPr>
          <w:rFonts w:ascii="Arial" w:eastAsia="Arial" w:hAnsi="Arial" w:cs="Arial"/>
          <w:b/>
        </w:rPr>
        <w:t>odpływu</w:t>
      </w:r>
      <w:r>
        <w:rPr>
          <w:rFonts w:ascii="Arial" w:eastAsia="Arial" w:hAnsi="Arial" w:cs="Arial"/>
        </w:rPr>
        <w:t xml:space="preserve"> osób z bezrobocia rejestrowanego w okresie 6 miesięcy w latach 2014 – 2018 można zaobserwować:</w:t>
      </w:r>
    </w:p>
    <w:p w:rsidR="00A92AD6" w:rsidRDefault="00FA195F">
      <w:pPr>
        <w:numPr>
          <w:ilvl w:val="0"/>
          <w:numId w:val="14"/>
        </w:numPr>
        <w:ind w:left="780" w:hanging="360"/>
        <w:jc w:val="both"/>
        <w:rPr>
          <w:rFonts w:ascii="Arial" w:eastAsia="Arial" w:hAnsi="Arial" w:cs="Arial"/>
        </w:rPr>
      </w:pPr>
      <w:r>
        <w:rPr>
          <w:rFonts w:ascii="Arial" w:eastAsia="Arial" w:hAnsi="Arial" w:cs="Arial"/>
        </w:rPr>
        <w:t>wzrost wyrejestrowań w 2014 roku,</w:t>
      </w:r>
    </w:p>
    <w:p w:rsidR="00A92AD6" w:rsidRDefault="00FA195F">
      <w:pPr>
        <w:numPr>
          <w:ilvl w:val="0"/>
          <w:numId w:val="14"/>
        </w:numPr>
        <w:ind w:left="780" w:hanging="360"/>
        <w:jc w:val="both"/>
        <w:rPr>
          <w:rFonts w:ascii="Arial" w:eastAsia="Arial" w:hAnsi="Arial" w:cs="Arial"/>
        </w:rPr>
      </w:pPr>
      <w:r>
        <w:rPr>
          <w:rFonts w:ascii="Arial" w:eastAsia="Arial" w:hAnsi="Arial" w:cs="Arial"/>
        </w:rPr>
        <w:t>spadek osób wyrejestrowanych w latach 2015 - 2018 roku.</w:t>
      </w:r>
    </w:p>
    <w:p w:rsidR="00A92AD6" w:rsidRDefault="00A92AD6">
      <w:pPr>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Te dwie tendencje zmian wpływają na ogólne zmiany w poziomie bezrobocia.</w:t>
      </w:r>
    </w:p>
    <w:p w:rsidR="00A92AD6" w:rsidRDefault="00A92AD6">
      <w:pPr>
        <w:jc w:val="both"/>
        <w:rPr>
          <w:rFonts w:ascii="Arial" w:eastAsia="Arial" w:hAnsi="Arial" w:cs="Arial"/>
          <w:b/>
        </w:rPr>
      </w:pPr>
    </w:p>
    <w:p w:rsidR="00A92AD6" w:rsidRDefault="00FA195F">
      <w:pPr>
        <w:ind w:firstLine="708"/>
        <w:jc w:val="both"/>
        <w:rPr>
          <w:rFonts w:ascii="Arial" w:eastAsia="Arial" w:hAnsi="Arial" w:cs="Arial"/>
        </w:rPr>
      </w:pPr>
      <w:r>
        <w:rPr>
          <w:rFonts w:ascii="Arial" w:eastAsia="Arial" w:hAnsi="Arial" w:cs="Arial"/>
        </w:rPr>
        <w:t>Podobnie jak rok wcześniej, tak na 30 czerwca 2018 roku, liczba osób rejestrujących się w PUP w Elblągu, nadal się zmniejsza. W ciągu 6 miesięcy 2018 roku zarejestrowanych zostało 3111 osób bezrobotnych z Elbląga, jest to 237 osób (7,1%) mniej niż w roku poprzednim.</w:t>
      </w:r>
    </w:p>
    <w:p w:rsidR="00EC0232" w:rsidRDefault="00EC0232">
      <w:pPr>
        <w:ind w:firstLine="708"/>
        <w:jc w:val="both"/>
        <w:rPr>
          <w:rFonts w:ascii="Arial" w:eastAsia="Arial" w:hAnsi="Arial" w:cs="Arial"/>
        </w:rPr>
      </w:pPr>
    </w:p>
    <w:p w:rsidR="00A92AD6" w:rsidRDefault="00A92AD6" w:rsidP="00EC0232">
      <w:pPr>
        <w:spacing w:line="240" w:lineRule="auto"/>
        <w:ind w:firstLine="708"/>
        <w:jc w:val="both"/>
        <w:rPr>
          <w:rFonts w:ascii="Arial" w:eastAsia="Arial" w:hAnsi="Arial" w:cs="Arial"/>
        </w:rPr>
      </w:pPr>
    </w:p>
    <w:p w:rsidR="00A92AD6" w:rsidRDefault="00FA195F" w:rsidP="00EC0232">
      <w:pPr>
        <w:spacing w:line="240" w:lineRule="auto"/>
        <w:jc w:val="center"/>
        <w:rPr>
          <w:rFonts w:ascii="Arial" w:eastAsia="Arial" w:hAnsi="Arial" w:cs="Arial"/>
          <w:sz w:val="20"/>
        </w:rPr>
      </w:pPr>
      <w:r>
        <w:rPr>
          <w:rFonts w:ascii="Arial" w:eastAsia="Arial" w:hAnsi="Arial" w:cs="Arial"/>
          <w:sz w:val="20"/>
        </w:rPr>
        <w:t>Tabela. Płynność bezrobocia w okresie 6 miesięcy 2018-2017</w:t>
      </w:r>
    </w:p>
    <w:tbl>
      <w:tblPr>
        <w:tblW w:w="0" w:type="auto"/>
        <w:jc w:val="center"/>
        <w:tblCellMar>
          <w:left w:w="10" w:type="dxa"/>
          <w:right w:w="10" w:type="dxa"/>
        </w:tblCellMar>
        <w:tblLook w:val="0000"/>
      </w:tblPr>
      <w:tblGrid>
        <w:gridCol w:w="2960"/>
        <w:gridCol w:w="1080"/>
        <w:gridCol w:w="1080"/>
      </w:tblGrid>
      <w:tr w:rsidR="00A92AD6">
        <w:trPr>
          <w:trHeight w:val="300"/>
          <w:jc w:val="center"/>
        </w:trPr>
        <w:tc>
          <w:tcPr>
            <w:tcW w:w="5120" w:type="dxa"/>
            <w:gridSpan w:val="3"/>
            <w:tcBorders>
              <w:top w:val="single" w:sz="0" w:space="0" w:color="000000"/>
              <w:left w:val="single" w:sz="0" w:space="0" w:color="000000"/>
              <w:bottom w:val="single" w:sz="0" w:space="0" w:color="000000"/>
              <w:right w:val="single" w:sz="0" w:space="0" w:color="000000"/>
            </w:tcBorders>
            <w:shd w:val="clear" w:color="000000" w:fill="FFFF00"/>
            <w:tcMar>
              <w:left w:w="70" w:type="dxa"/>
              <w:right w:w="70" w:type="dxa"/>
            </w:tcMar>
            <w:vAlign w:val="bottom"/>
          </w:tcPr>
          <w:p w:rsidR="00A92AD6" w:rsidRDefault="00FA195F" w:rsidP="00EC0232">
            <w:pPr>
              <w:spacing w:line="240" w:lineRule="auto"/>
            </w:pPr>
            <w:r>
              <w:rPr>
                <w:rFonts w:ascii="Arial" w:eastAsia="Arial" w:hAnsi="Arial" w:cs="Arial"/>
                <w:b/>
                <w:color w:val="000000"/>
              </w:rPr>
              <w:t>PUP - OGÓŁEM</w:t>
            </w:r>
          </w:p>
        </w:tc>
      </w:tr>
      <w:tr w:rsidR="00A92AD6">
        <w:trPr>
          <w:trHeight w:val="285"/>
          <w:jc w:val="center"/>
        </w:trPr>
        <w:tc>
          <w:tcPr>
            <w:tcW w:w="29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na 30.06.2018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5321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6107</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na 30.06.2017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5680</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6577</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-359</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-470</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rPr>
              <w:t>-6,3</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rPr>
              <w:t>-7,1</w:t>
            </w:r>
          </w:p>
        </w:tc>
      </w:tr>
      <w:tr w:rsidR="00A92AD6">
        <w:trPr>
          <w:trHeight w:val="177"/>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000000" w:fill="FFFF00"/>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ELBLĄG</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na 30.06.2018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3111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3406</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na 30.06.2017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3348</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3815</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-237</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-409</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rPr>
              <w:t>-7,1</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rPr>
              <w:t>-10,7</w:t>
            </w:r>
          </w:p>
        </w:tc>
      </w:tr>
      <w:tr w:rsidR="00A92AD6">
        <w:trPr>
          <w:trHeight w:val="231"/>
          <w:jc w:val="center"/>
        </w:trPr>
        <w:tc>
          <w:tcPr>
            <w:tcW w:w="5120" w:type="dxa"/>
            <w:gridSpan w:val="3"/>
            <w:tcBorders>
              <w:top w:val="single" w:sz="0" w:space="0" w:color="000000"/>
              <w:left w:val="single" w:sz="4" w:space="0" w:color="000000"/>
              <w:bottom w:val="single" w:sz="4" w:space="0" w:color="000000"/>
              <w:right w:val="single" w:sz="4" w:space="0" w:color="000000"/>
            </w:tcBorders>
            <w:shd w:val="clear" w:color="000000" w:fill="FFFF00"/>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POWIAT ELBLĄSKI</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OKRES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Napływ</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sz w:val="20"/>
              </w:rPr>
              <w:t>Odpływ</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na 30.06.2018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2210</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2701</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na 30.06.2017 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2332</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color w:val="000000"/>
              </w:rPr>
              <w:t>2762</w:t>
            </w:r>
          </w:p>
        </w:tc>
      </w:tr>
      <w:tr w:rsidR="00A92AD6">
        <w:trPr>
          <w:trHeight w:val="300"/>
          <w:jc w:val="center"/>
        </w:trPr>
        <w:tc>
          <w:tcPr>
            <w:tcW w:w="2960" w:type="dxa"/>
            <w:tcBorders>
              <w:top w:val="single" w:sz="0" w:space="0" w:color="000000"/>
              <w:left w:val="single" w:sz="4"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różnica:</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-122</w:t>
            </w:r>
          </w:p>
        </w:tc>
        <w:tc>
          <w:tcPr>
            <w:tcW w:w="1080" w:type="dxa"/>
            <w:tcBorders>
              <w:top w:val="single" w:sz="0" w:space="0" w:color="000000"/>
              <w:left w:val="single" w:sz="0" w:space="0" w:color="000000"/>
              <w:bottom w:val="single" w:sz="4" w:space="0" w:color="000000"/>
              <w:right w:val="single" w:sz="4" w:space="0" w:color="000000"/>
            </w:tcBorders>
            <w:shd w:val="clear" w:color="000000" w:fill="FDE9D9"/>
            <w:tcMar>
              <w:left w:w="70" w:type="dxa"/>
              <w:right w:w="70" w:type="dxa"/>
            </w:tcMar>
            <w:vAlign w:val="center"/>
          </w:tcPr>
          <w:p w:rsidR="00A92AD6" w:rsidRDefault="00FA195F" w:rsidP="00EC0232">
            <w:pPr>
              <w:spacing w:line="240" w:lineRule="auto"/>
              <w:jc w:val="center"/>
            </w:pPr>
            <w:r>
              <w:rPr>
                <w:rFonts w:ascii="Arial" w:eastAsia="Arial" w:hAnsi="Arial" w:cs="Arial"/>
                <w:b/>
                <w:color w:val="000000"/>
              </w:rPr>
              <w:t>-61</w:t>
            </w:r>
          </w:p>
        </w:tc>
      </w:tr>
      <w:tr w:rsidR="00A92AD6">
        <w:trPr>
          <w:trHeight w:val="285"/>
          <w:jc w:val="center"/>
        </w:trPr>
        <w:tc>
          <w:tcPr>
            <w:tcW w:w="29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sz w:val="20"/>
              </w:rPr>
              <w:t>udział procentowy wzrostu/spadku</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rPr>
              <w:t>-5,2</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EC0232">
            <w:pPr>
              <w:spacing w:line="240" w:lineRule="auto"/>
              <w:jc w:val="center"/>
            </w:pPr>
            <w:r>
              <w:rPr>
                <w:rFonts w:ascii="Arial" w:eastAsia="Arial" w:hAnsi="Arial" w:cs="Arial"/>
                <w:i/>
                <w:color w:val="000000"/>
              </w:rPr>
              <w:t>-2,2</w:t>
            </w:r>
          </w:p>
        </w:tc>
      </w:tr>
    </w:tbl>
    <w:p w:rsidR="00A92AD6" w:rsidRDefault="00FA195F" w:rsidP="00EC0232">
      <w:pPr>
        <w:spacing w:line="240" w:lineRule="auto"/>
        <w:ind w:left="2124"/>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EC0232" w:rsidRDefault="00EC0232" w:rsidP="00EC0232">
      <w:pPr>
        <w:spacing w:line="240" w:lineRule="auto"/>
        <w:jc w:val="both"/>
        <w:rPr>
          <w:rFonts w:ascii="Arial" w:eastAsia="Arial" w:hAnsi="Arial" w:cs="Arial"/>
          <w:b/>
        </w:rPr>
      </w:pPr>
    </w:p>
    <w:p w:rsidR="00585CDE" w:rsidRDefault="00585CDE">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 xml:space="preserve">W okresie 6 miesięcy 2018 roku w Elblągu z ewidencji osób bezrobotnych wyrejestrowano 3406 osób, jest to o 409 osób (10,7%) mniej niż w tym samym okresie 2017 roku. Podjęcia pracy, w tym pracy subsydiowanej, stanowiły 43,1 % wyłączeń (1469 osób). Wyłączenia z ewidencji z powodu niepotwierdzenia gotowości do podjęcia pracy stanowiły 22,0%, tj. 750 osób  (w tym samym okresie 2017 roku były to 1593 osoby). </w:t>
      </w:r>
    </w:p>
    <w:p w:rsidR="00A92AD6" w:rsidRDefault="00FA195F">
      <w:pPr>
        <w:ind w:firstLine="708"/>
        <w:jc w:val="both"/>
        <w:rPr>
          <w:rFonts w:ascii="Arial" w:eastAsia="Arial" w:hAnsi="Arial" w:cs="Arial"/>
        </w:rPr>
      </w:pPr>
      <w:r>
        <w:rPr>
          <w:rFonts w:ascii="Arial" w:eastAsia="Arial" w:hAnsi="Arial" w:cs="Arial"/>
        </w:rPr>
        <w:t>Udział w aktywnych formach (miejsca aktywizacji zawodowej) stanowiło 13,4% (457 osób) ogółu wyłączeń w 2018 r.(I półrocze 2017 r. – 14,4%, tj. 548 osób). Były to formy:</w:t>
      </w:r>
    </w:p>
    <w:p w:rsidR="00A92AD6" w:rsidRDefault="00FA195F">
      <w:pPr>
        <w:numPr>
          <w:ilvl w:val="0"/>
          <w:numId w:val="15"/>
        </w:numPr>
        <w:ind w:left="1428" w:hanging="360"/>
        <w:jc w:val="both"/>
        <w:rPr>
          <w:rFonts w:ascii="Arial" w:eastAsia="Arial" w:hAnsi="Arial" w:cs="Arial"/>
        </w:rPr>
      </w:pPr>
      <w:r>
        <w:rPr>
          <w:rFonts w:ascii="Arial" w:eastAsia="Arial" w:hAnsi="Arial" w:cs="Arial"/>
        </w:rPr>
        <w:t>szkolenia – 56 osób (spadek o 30 osób),</w:t>
      </w:r>
    </w:p>
    <w:p w:rsidR="00A92AD6" w:rsidRDefault="00FA195F">
      <w:pPr>
        <w:numPr>
          <w:ilvl w:val="0"/>
          <w:numId w:val="15"/>
        </w:numPr>
        <w:ind w:left="1428" w:hanging="360"/>
        <w:jc w:val="both"/>
        <w:rPr>
          <w:rFonts w:ascii="Arial" w:eastAsia="Arial" w:hAnsi="Arial" w:cs="Arial"/>
        </w:rPr>
      </w:pPr>
      <w:r>
        <w:rPr>
          <w:rFonts w:ascii="Arial" w:eastAsia="Arial" w:hAnsi="Arial" w:cs="Arial"/>
        </w:rPr>
        <w:t>staże – 339 osób (spadek o 62 osoby),</w:t>
      </w:r>
    </w:p>
    <w:p w:rsidR="00A92AD6" w:rsidRDefault="00FA195F">
      <w:pPr>
        <w:numPr>
          <w:ilvl w:val="0"/>
          <w:numId w:val="15"/>
        </w:numPr>
        <w:ind w:left="1428" w:hanging="360"/>
        <w:jc w:val="both"/>
        <w:rPr>
          <w:rFonts w:ascii="Arial" w:eastAsia="Arial" w:hAnsi="Arial" w:cs="Arial"/>
        </w:rPr>
      </w:pPr>
      <w:r>
        <w:rPr>
          <w:rFonts w:ascii="Arial" w:eastAsia="Arial" w:hAnsi="Arial" w:cs="Arial"/>
        </w:rPr>
        <w:t>prace społecznie użyteczne – 62 osoby (wzrost o 1 osobę),</w:t>
      </w:r>
    </w:p>
    <w:p w:rsidR="00A92AD6" w:rsidRDefault="00A92AD6">
      <w:pPr>
        <w:jc w:val="center"/>
        <w:rPr>
          <w:rFonts w:ascii="Arial" w:eastAsia="Arial" w:hAnsi="Arial" w:cs="Arial"/>
          <w:sz w:val="20"/>
        </w:rPr>
      </w:pPr>
    </w:p>
    <w:p w:rsidR="00585CDE" w:rsidRDefault="00585CDE">
      <w:pPr>
        <w:jc w:val="center"/>
        <w:rPr>
          <w:rFonts w:ascii="Arial" w:eastAsia="Arial" w:hAnsi="Arial" w:cs="Arial"/>
          <w:sz w:val="20"/>
        </w:rPr>
      </w:pPr>
    </w:p>
    <w:p w:rsidR="00A92AD6" w:rsidRDefault="00A92AD6">
      <w:pPr>
        <w:jc w:val="center"/>
        <w:rPr>
          <w:rFonts w:ascii="Arial" w:eastAsia="Arial" w:hAnsi="Arial" w:cs="Arial"/>
          <w:sz w:val="20"/>
        </w:rPr>
      </w:pPr>
    </w:p>
    <w:p w:rsidR="00A92AD6" w:rsidRDefault="00FA195F">
      <w:pPr>
        <w:jc w:val="center"/>
        <w:rPr>
          <w:rFonts w:ascii="Arial" w:eastAsia="Arial" w:hAnsi="Arial" w:cs="Arial"/>
          <w:sz w:val="20"/>
        </w:rPr>
      </w:pPr>
      <w:r>
        <w:rPr>
          <w:rFonts w:ascii="Arial" w:eastAsia="Arial" w:hAnsi="Arial" w:cs="Arial"/>
          <w:sz w:val="20"/>
        </w:rPr>
        <w:t>Wykres: Struktura wyłączeń z ewidencji bezrobotnych za okres 6 miesięcy 2018 r.</w:t>
      </w:r>
    </w:p>
    <w:p w:rsidR="00A92AD6" w:rsidRDefault="00A92AD6">
      <w:pPr>
        <w:jc w:val="center"/>
        <w:rPr>
          <w:rFonts w:ascii="Arial" w:eastAsia="Arial" w:hAnsi="Arial" w:cs="Arial"/>
          <w:sz w:val="20"/>
        </w:rPr>
      </w:pPr>
    </w:p>
    <w:p w:rsidR="00A92AD6" w:rsidRDefault="00585CDE">
      <w:pPr>
        <w:jc w:val="both"/>
        <w:rPr>
          <w:rFonts w:ascii="Arial" w:eastAsia="Arial" w:hAnsi="Arial" w:cs="Arial"/>
        </w:rPr>
      </w:pPr>
      <w:r w:rsidRPr="00585CDE">
        <w:rPr>
          <w:rFonts w:ascii="Arial" w:eastAsia="Arial" w:hAnsi="Arial" w:cs="Arial"/>
          <w:noProof/>
        </w:rPr>
        <w:drawing>
          <wp:inline distT="0" distB="0" distL="0" distR="0">
            <wp:extent cx="5705475" cy="3219450"/>
            <wp:effectExtent l="19050" t="0" r="9525" b="0"/>
            <wp:docPr id="9"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2AD6" w:rsidRDefault="00A92AD6">
      <w:pPr>
        <w:jc w:val="both"/>
        <w:rPr>
          <w:rFonts w:ascii="Arial" w:eastAsia="Arial" w:hAnsi="Arial" w:cs="Arial"/>
        </w:rPr>
      </w:pPr>
    </w:p>
    <w:p w:rsidR="00A92AD6" w:rsidRDefault="00A92AD6">
      <w:pPr>
        <w:jc w:val="both"/>
        <w:rPr>
          <w:rFonts w:ascii="Arial" w:eastAsia="Arial" w:hAnsi="Arial" w:cs="Arial"/>
        </w:rPr>
      </w:pPr>
    </w:p>
    <w:p w:rsidR="00A92AD6" w:rsidRDefault="00FA195F">
      <w:pPr>
        <w:jc w:val="center"/>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A92AD6">
      <w:pPr>
        <w:jc w:val="both"/>
        <w:rPr>
          <w:rFonts w:ascii="Arial" w:eastAsia="Arial" w:hAnsi="Arial" w:cs="Arial"/>
        </w:rPr>
      </w:pPr>
    </w:p>
    <w:p w:rsidR="00A92AD6" w:rsidRDefault="00A92AD6">
      <w:pPr>
        <w:jc w:val="both"/>
        <w:rPr>
          <w:rFonts w:ascii="Arial" w:eastAsia="Arial" w:hAnsi="Arial" w:cs="Arial"/>
        </w:rPr>
      </w:pPr>
    </w:p>
    <w:p w:rsidR="00585CDE" w:rsidRDefault="00585CDE">
      <w:pPr>
        <w:jc w:val="both"/>
        <w:rPr>
          <w:rFonts w:ascii="Arial" w:eastAsia="Arial" w:hAnsi="Arial" w:cs="Arial"/>
        </w:rPr>
      </w:pPr>
    </w:p>
    <w:p w:rsidR="00E244C4" w:rsidRDefault="00E244C4" w:rsidP="00E244C4">
      <w:pPr>
        <w:jc w:val="both"/>
        <w:rPr>
          <w:rFonts w:ascii="Arial" w:eastAsia="Arial" w:hAnsi="Arial" w:cs="Arial"/>
        </w:rPr>
      </w:pPr>
    </w:p>
    <w:p w:rsidR="00585CDE" w:rsidRPr="00E244C4" w:rsidRDefault="00FA195F" w:rsidP="00E244C4">
      <w:pPr>
        <w:jc w:val="both"/>
        <w:rPr>
          <w:rFonts w:ascii="Arial" w:eastAsia="Arial" w:hAnsi="Arial" w:cs="Arial"/>
        </w:rPr>
      </w:pPr>
      <w:r>
        <w:rPr>
          <w:rFonts w:ascii="Arial" w:eastAsia="Arial" w:hAnsi="Arial" w:cs="Arial"/>
        </w:rPr>
        <w:lastRenderedPageBreak/>
        <w:t>Szczegółowo rejestracje osób bezrobotnych z Elbląga w okresie 6 miesięcy 2017 i 2018 roku i powody wyłączeń z ewidencji przedstawia tabela poniżej.</w:t>
      </w:r>
    </w:p>
    <w:p w:rsidR="00585CDE" w:rsidRDefault="00585CDE">
      <w:pPr>
        <w:ind w:firstLine="708"/>
        <w:jc w:val="both"/>
        <w:rPr>
          <w:rFonts w:ascii="Arial" w:eastAsia="Arial" w:hAnsi="Arial" w:cs="Arial"/>
          <w:sz w:val="20"/>
        </w:rPr>
      </w:pPr>
    </w:p>
    <w:p w:rsidR="00975C58" w:rsidRDefault="00975C58">
      <w:pPr>
        <w:ind w:firstLine="708"/>
        <w:jc w:val="both"/>
        <w:rPr>
          <w:rFonts w:ascii="Arial" w:eastAsia="Arial" w:hAnsi="Arial" w:cs="Arial"/>
          <w:sz w:val="20"/>
        </w:rPr>
      </w:pPr>
    </w:p>
    <w:p w:rsidR="00A92AD6" w:rsidRDefault="00FA195F" w:rsidP="00FB0ADC">
      <w:pPr>
        <w:spacing w:line="240" w:lineRule="auto"/>
        <w:ind w:firstLine="708"/>
        <w:jc w:val="both"/>
        <w:rPr>
          <w:rFonts w:ascii="Arial" w:eastAsia="Arial" w:hAnsi="Arial" w:cs="Arial"/>
          <w:sz w:val="20"/>
        </w:rPr>
      </w:pPr>
      <w:r>
        <w:rPr>
          <w:rFonts w:ascii="Arial" w:eastAsia="Arial" w:hAnsi="Arial" w:cs="Arial"/>
          <w:sz w:val="20"/>
        </w:rPr>
        <w:t>Tabela. Struktura napływu i odpływu z bezrobocia w Elblągu w okresie 6 miesięcy 2017 - 2018</w:t>
      </w:r>
    </w:p>
    <w:tbl>
      <w:tblPr>
        <w:tblW w:w="0" w:type="auto"/>
        <w:jc w:val="center"/>
        <w:tblCellMar>
          <w:left w:w="10" w:type="dxa"/>
          <w:right w:w="10" w:type="dxa"/>
        </w:tblCellMar>
        <w:tblLook w:val="0000"/>
      </w:tblPr>
      <w:tblGrid>
        <w:gridCol w:w="851"/>
        <w:gridCol w:w="491"/>
        <w:gridCol w:w="491"/>
        <w:gridCol w:w="4599"/>
        <w:gridCol w:w="902"/>
        <w:gridCol w:w="902"/>
        <w:gridCol w:w="852"/>
      </w:tblGrid>
      <w:tr w:rsidR="00A92AD6" w:rsidTr="00837065">
        <w:trPr>
          <w:trHeight w:val="585"/>
          <w:jc w:val="center"/>
        </w:trPr>
        <w:tc>
          <w:tcPr>
            <w:tcW w:w="6432"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sz w:val="20"/>
              </w:rPr>
              <w:t>Wyszczególnienie</w:t>
            </w:r>
          </w:p>
        </w:tc>
        <w:tc>
          <w:tcPr>
            <w:tcW w:w="902" w:type="dxa"/>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rPr>
                <w:rFonts w:ascii="Arial" w:eastAsia="Arial" w:hAnsi="Arial" w:cs="Arial"/>
                <w:sz w:val="20"/>
              </w:rPr>
            </w:pPr>
            <w:r>
              <w:rPr>
                <w:rFonts w:ascii="Arial" w:eastAsia="Arial" w:hAnsi="Arial" w:cs="Arial"/>
                <w:sz w:val="20"/>
              </w:rPr>
              <w:t xml:space="preserve">I półrocze </w:t>
            </w:r>
          </w:p>
          <w:p w:rsidR="00A92AD6" w:rsidRDefault="00FA195F" w:rsidP="00FB0ADC">
            <w:pPr>
              <w:spacing w:line="240" w:lineRule="auto"/>
              <w:jc w:val="center"/>
            </w:pPr>
            <w:r>
              <w:rPr>
                <w:rFonts w:ascii="Arial" w:eastAsia="Arial" w:hAnsi="Arial" w:cs="Arial"/>
                <w:sz w:val="20"/>
              </w:rPr>
              <w:t>2017 r.</w:t>
            </w:r>
          </w:p>
        </w:tc>
        <w:tc>
          <w:tcPr>
            <w:tcW w:w="902" w:type="dxa"/>
            <w:tcBorders>
              <w:top w:val="single" w:sz="8"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rPr>
                <w:rFonts w:ascii="Arial" w:eastAsia="Arial" w:hAnsi="Arial" w:cs="Arial"/>
                <w:sz w:val="20"/>
              </w:rPr>
            </w:pPr>
            <w:r>
              <w:rPr>
                <w:rFonts w:ascii="Arial" w:eastAsia="Arial" w:hAnsi="Arial" w:cs="Arial"/>
                <w:sz w:val="20"/>
              </w:rPr>
              <w:t xml:space="preserve">I półrocze </w:t>
            </w:r>
          </w:p>
          <w:p w:rsidR="00A92AD6" w:rsidRDefault="00FA195F" w:rsidP="00FB0ADC">
            <w:pPr>
              <w:spacing w:line="240" w:lineRule="auto"/>
              <w:jc w:val="center"/>
            </w:pPr>
            <w:r>
              <w:rPr>
                <w:rFonts w:ascii="Arial" w:eastAsia="Arial" w:hAnsi="Arial" w:cs="Arial"/>
                <w:sz w:val="20"/>
              </w:rPr>
              <w:t>2018 r.</w:t>
            </w:r>
          </w:p>
        </w:tc>
        <w:tc>
          <w:tcPr>
            <w:tcW w:w="852"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rPr>
                <w:rFonts w:ascii="Arial" w:eastAsia="Arial" w:hAnsi="Arial" w:cs="Arial"/>
                <w:sz w:val="20"/>
              </w:rPr>
            </w:pPr>
            <w:r>
              <w:rPr>
                <w:rFonts w:ascii="Arial" w:eastAsia="Arial" w:hAnsi="Arial" w:cs="Arial"/>
                <w:sz w:val="20"/>
              </w:rPr>
              <w:t>+wzrost</w:t>
            </w:r>
          </w:p>
          <w:p w:rsidR="00A92AD6" w:rsidRDefault="00FA195F" w:rsidP="00FB0ADC">
            <w:pPr>
              <w:spacing w:line="240" w:lineRule="auto"/>
              <w:jc w:val="center"/>
            </w:pPr>
            <w:r>
              <w:rPr>
                <w:rFonts w:ascii="Arial" w:eastAsia="Arial" w:hAnsi="Arial" w:cs="Arial"/>
                <w:sz w:val="20"/>
              </w:rPr>
              <w:t>-spadek</w:t>
            </w:r>
          </w:p>
        </w:tc>
      </w:tr>
      <w:tr w:rsidR="00A92AD6" w:rsidTr="00837065">
        <w:trPr>
          <w:trHeight w:val="340"/>
          <w:jc w:val="center"/>
        </w:trPr>
        <w:tc>
          <w:tcPr>
            <w:tcW w:w="6432"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pPr>
            <w:r>
              <w:rPr>
                <w:rFonts w:ascii="Arial" w:eastAsia="Arial" w:hAnsi="Arial" w:cs="Arial"/>
                <w:b/>
                <w:color w:val="000000"/>
                <w:sz w:val="18"/>
              </w:rPr>
              <w:t>Bezrobotni zarejestrowani w okresie 6 miesięcy sprawozdawczych</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4"/>
              </w:rPr>
              <w:t>3348</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4"/>
              </w:rPr>
              <w:t>3111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4"/>
              </w:rPr>
              <w:t>-237</w:t>
            </w:r>
          </w:p>
        </w:tc>
      </w:tr>
      <w:tr w:rsidR="00A92AD6" w:rsidTr="00837065">
        <w:trPr>
          <w:trHeight w:val="227"/>
          <w:jc w:val="center"/>
        </w:trPr>
        <w:tc>
          <w:tcPr>
            <w:tcW w:w="85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z tego</w:t>
            </w: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po raz pierwszy</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496</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471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-25</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po raz kolejny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2852</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2640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-212</w:t>
            </w:r>
          </w:p>
        </w:tc>
      </w:tr>
      <w:tr w:rsidR="00A92AD6" w:rsidTr="00837065">
        <w:trPr>
          <w:trHeight w:val="454"/>
          <w:jc w:val="center"/>
        </w:trPr>
        <w:tc>
          <w:tcPr>
            <w:tcW w:w="6432" w:type="dxa"/>
            <w:gridSpan w:val="4"/>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b/>
                <w:color w:val="000000"/>
                <w:sz w:val="18"/>
              </w:rPr>
              <w:t>Osoby wyłączone z ewidencji bezrobotnych w okresie 6 miesięcy sprawozdawczych</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4"/>
              </w:rPr>
              <w:t>3815</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4"/>
              </w:rPr>
              <w:t>3406</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4"/>
              </w:rPr>
              <w:t>-409</w:t>
            </w:r>
          </w:p>
        </w:tc>
      </w:tr>
      <w:tr w:rsidR="00A92AD6" w:rsidTr="00837065">
        <w:trPr>
          <w:trHeight w:val="285"/>
          <w:jc w:val="center"/>
        </w:trPr>
        <w:tc>
          <w:tcPr>
            <w:tcW w:w="85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z tego z przyczyn</w:t>
            </w: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pPr>
            <w:r>
              <w:rPr>
                <w:rFonts w:ascii="Arial" w:eastAsia="Arial" w:hAnsi="Arial" w:cs="Arial"/>
                <w:b/>
                <w:color w:val="000000"/>
                <w:sz w:val="18"/>
              </w:rPr>
              <w:t xml:space="preserve">podjęcia pracy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sz w:val="20"/>
              </w:rPr>
              <w:t>1593</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b/>
                <w:sz w:val="20"/>
              </w:rPr>
              <w:t>1469</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sz w:val="20"/>
              </w:rPr>
              <w:t>-124</w:t>
            </w:r>
          </w:p>
        </w:tc>
      </w:tr>
      <w:tr w:rsidR="00A92AD6" w:rsidTr="00837065">
        <w:trPr>
          <w:trHeight w:val="315"/>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z tego</w:t>
            </w:r>
          </w:p>
        </w:tc>
        <w:tc>
          <w:tcPr>
            <w:tcW w:w="509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pPr>
            <w:r>
              <w:rPr>
                <w:rFonts w:ascii="Arial" w:eastAsia="Arial" w:hAnsi="Arial" w:cs="Arial"/>
                <w:b/>
                <w:color w:val="000000"/>
                <w:sz w:val="18"/>
              </w:rPr>
              <w:t xml:space="preserve">niesubsydiowanej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0"/>
              </w:rPr>
              <w:t>1377</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0"/>
              </w:rPr>
              <w:t>1201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20"/>
              </w:rPr>
              <w:t>-176</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6"/>
              </w:rPr>
              <w:t xml:space="preserve">w tym </w:t>
            </w: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podjęcie działalności gospodarczej</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87</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70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-17</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pracy sezonowej</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315"/>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09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pPr>
            <w:r>
              <w:rPr>
                <w:rFonts w:ascii="Arial" w:eastAsia="Arial" w:hAnsi="Arial" w:cs="Arial"/>
                <w:b/>
                <w:color w:val="000000"/>
                <w:sz w:val="18"/>
              </w:rPr>
              <w:t xml:space="preserve">subsydiowanej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0"/>
              </w:rPr>
              <w:t>216</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0"/>
              </w:rPr>
              <w:t>268</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b/>
                <w:color w:val="000000"/>
                <w:sz w:val="20"/>
              </w:rPr>
              <w:t>52</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z tego</w:t>
            </w: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prac interwencyjnych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36</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67</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31</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robót publicznych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9</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14</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5</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podjęcia działalności gospodarczej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40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27</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-13</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w tym w ramach bonu na zasiedlenie</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39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podjęcia pracy w ramach refundacji kosztów </w:t>
            </w:r>
            <w:r>
              <w:rPr>
                <w:rFonts w:ascii="Arial" w:eastAsia="Arial" w:hAnsi="Arial" w:cs="Arial"/>
                <w:color w:val="000000"/>
                <w:sz w:val="18"/>
              </w:rPr>
              <w:br/>
              <w:t>zatrudnienia bezrobotnego</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53</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80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27</w:t>
            </w:r>
          </w:p>
        </w:tc>
      </w:tr>
      <w:tr w:rsidR="00A92AD6" w:rsidTr="00837065">
        <w:trPr>
          <w:trHeight w:val="39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podjęcia pracy poza miejscem zamieszkania w ramach bonu na zasiedlenie</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13</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16</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podjęcia pracy w ramach bonu zatrudnieniowego</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 xml:space="preserve">podjęcia pracy w ramach świadczenia aktywizacyjnego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podjęcia pracy w ramach grantu na telepracę</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480"/>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podjęcia pracy w ramach refundacji składek</w:t>
            </w:r>
            <w:r>
              <w:rPr>
                <w:rFonts w:ascii="Arial" w:eastAsia="Arial" w:hAnsi="Arial" w:cs="Arial"/>
                <w:sz w:val="18"/>
              </w:rPr>
              <w:br/>
              <w:t>na ubezpieczenia społeczne</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56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podjęcia pracy w ramach dofinansowania wynagrodzenia za zatrudnienie skierowanego bezrobotnego powyżej</w:t>
            </w:r>
            <w:r>
              <w:rPr>
                <w:rFonts w:ascii="Arial" w:eastAsia="Arial" w:hAnsi="Arial" w:cs="Arial"/>
                <w:sz w:val="18"/>
              </w:rPr>
              <w:br/>
              <w:t>50 roku życia</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18</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w:t>
            </w:r>
          </w:p>
        </w:tc>
      </w:tr>
      <w:tr w:rsidR="00A92AD6" w:rsidTr="00837065">
        <w:trPr>
          <w:trHeight w:val="285"/>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9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45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Inne (PFRON, refundacja jednorazowej składki ZUS, aktywizacja 150f)</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45</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53</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8</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rozpoczęcia szkolenia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86</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56</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w tym w ramach bonu szkoleniowego</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rozpoczęcia stażu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401</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339</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-62</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 xml:space="preserve">w tym w ramach bonu stażowego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rozpoczęcia przygotowania zawodowego dorosłych</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rozpoczęcia prac społecznie użytecznych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61</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62</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w tym w ramach PAI</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39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 xml:space="preserve">skierowania do agencji zatrudnienia w ramach zlecania </w:t>
            </w:r>
            <w:r>
              <w:rPr>
                <w:rFonts w:ascii="Arial" w:eastAsia="Arial" w:hAnsi="Arial" w:cs="Arial"/>
                <w:sz w:val="18"/>
              </w:rPr>
              <w:br/>
              <w:t>działań aktywizacyjnych</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39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odmowy bez uzasadnionej przyczyny przyjęcia propozycji odpowiedniej pracy lub innej formy pomocy, w tym w ramach PAI</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123</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107</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-16</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A92AD6" w:rsidRDefault="00FA195F" w:rsidP="00FB0ADC">
            <w:pPr>
              <w:spacing w:line="240" w:lineRule="auto"/>
            </w:pPr>
            <w:r>
              <w:rPr>
                <w:rFonts w:ascii="Arial" w:eastAsia="Arial" w:hAnsi="Arial" w:cs="Arial"/>
                <w:sz w:val="18"/>
              </w:rPr>
              <w:t>odmowy ustalenia profilu pomocy</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niepotwierdzenia  gotowości do pracy</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883</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750</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-133</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dobrowolnej rezygnacji ze statusu bezrobotnego</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306</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291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-15</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 xml:space="preserve">podjęcia nauki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0</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sz w:val="18"/>
              </w:rPr>
              <w:t xml:space="preserve">osiągnięcia wieku emerytalnego </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37</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56</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19</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nabycia praw emerytalnych lub rentowych</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90</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31</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-59</w:t>
            </w:r>
          </w:p>
        </w:tc>
      </w:tr>
      <w:tr w:rsidR="00A92AD6" w:rsidTr="00837065">
        <w:trPr>
          <w:trHeight w:val="227"/>
          <w:jc w:val="center"/>
        </w:trPr>
        <w:tc>
          <w:tcPr>
            <w:tcW w:w="85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nabycia praw do świadczenia przedemerytalnego</w:t>
            </w:r>
          </w:p>
        </w:tc>
        <w:tc>
          <w:tcPr>
            <w:tcW w:w="902" w:type="dxa"/>
            <w:tcBorders>
              <w:top w:val="single" w:sz="0"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39</w:t>
            </w:r>
          </w:p>
        </w:tc>
        <w:tc>
          <w:tcPr>
            <w:tcW w:w="902" w:type="dxa"/>
            <w:tcBorders>
              <w:top w:val="single" w:sz="0" w:space="0" w:color="000000"/>
              <w:left w:val="single" w:sz="8"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28</w:t>
            </w:r>
          </w:p>
        </w:tc>
        <w:tc>
          <w:tcPr>
            <w:tcW w:w="852" w:type="dxa"/>
            <w:tcBorders>
              <w:top w:val="single" w:sz="0"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-11</w:t>
            </w:r>
          </w:p>
        </w:tc>
      </w:tr>
      <w:tr w:rsidR="00A92AD6" w:rsidTr="00837065">
        <w:trPr>
          <w:trHeight w:val="227"/>
          <w:jc w:val="center"/>
        </w:trPr>
        <w:tc>
          <w:tcPr>
            <w:tcW w:w="851" w:type="dxa"/>
            <w:vMerge/>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A92AD6" w:rsidRDefault="00A92AD6" w:rsidP="00FB0ADC">
            <w:pPr>
              <w:spacing w:line="240" w:lineRule="auto"/>
              <w:rPr>
                <w:rFonts w:ascii="Calibri" w:eastAsia="Calibri" w:hAnsi="Calibri" w:cs="Calibri"/>
              </w:rPr>
            </w:pPr>
          </w:p>
        </w:tc>
        <w:tc>
          <w:tcPr>
            <w:tcW w:w="5581"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A92AD6" w:rsidRDefault="00FA195F" w:rsidP="00FB0ADC">
            <w:pPr>
              <w:spacing w:line="240" w:lineRule="auto"/>
            </w:pPr>
            <w:r>
              <w:rPr>
                <w:rFonts w:ascii="Arial" w:eastAsia="Arial" w:hAnsi="Arial" w:cs="Arial"/>
                <w:color w:val="000000"/>
                <w:sz w:val="18"/>
              </w:rPr>
              <w:t>innych</w:t>
            </w:r>
          </w:p>
        </w:tc>
        <w:tc>
          <w:tcPr>
            <w:tcW w:w="902" w:type="dxa"/>
            <w:tcBorders>
              <w:top w:val="single" w:sz="0" w:space="0" w:color="000000"/>
              <w:left w:val="single" w:sz="8" w:space="0" w:color="000000"/>
              <w:bottom w:val="single" w:sz="0" w:space="0" w:color="000000"/>
              <w:right w:val="single" w:sz="8"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195</w:t>
            </w:r>
          </w:p>
        </w:tc>
        <w:tc>
          <w:tcPr>
            <w:tcW w:w="902" w:type="dxa"/>
            <w:tcBorders>
              <w:top w:val="single" w:sz="0" w:space="0" w:color="000000"/>
              <w:left w:val="single" w:sz="8" w:space="0" w:color="000000"/>
              <w:bottom w:val="single" w:sz="0" w:space="0" w:color="000000"/>
              <w:right w:val="single" w:sz="4" w:space="0" w:color="000000"/>
            </w:tcBorders>
            <w:shd w:val="clear" w:color="auto" w:fill="auto"/>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216</w:t>
            </w:r>
          </w:p>
        </w:tc>
        <w:tc>
          <w:tcPr>
            <w:tcW w:w="852" w:type="dxa"/>
            <w:tcBorders>
              <w:top w:val="single" w:sz="0" w:space="0" w:color="000000"/>
              <w:left w:val="single" w:sz="8" w:space="0" w:color="000000"/>
              <w:bottom w:val="single" w:sz="0" w:space="0" w:color="000000"/>
              <w:right w:val="single" w:sz="4" w:space="0" w:color="000000"/>
            </w:tcBorders>
            <w:shd w:val="clear" w:color="000000" w:fill="FFFFFF"/>
            <w:tcMar>
              <w:left w:w="70" w:type="dxa"/>
              <w:right w:w="70" w:type="dxa"/>
            </w:tcMar>
            <w:vAlign w:val="center"/>
          </w:tcPr>
          <w:p w:rsidR="00A92AD6" w:rsidRDefault="00FA195F" w:rsidP="00FB0ADC">
            <w:pPr>
              <w:spacing w:line="240" w:lineRule="auto"/>
              <w:jc w:val="center"/>
            </w:pPr>
            <w:r>
              <w:rPr>
                <w:rFonts w:ascii="Arial" w:eastAsia="Arial" w:hAnsi="Arial" w:cs="Arial"/>
                <w:color w:val="000000"/>
                <w:sz w:val="18"/>
              </w:rPr>
              <w:t>21</w:t>
            </w:r>
          </w:p>
        </w:tc>
      </w:tr>
    </w:tbl>
    <w:p w:rsidR="00837065" w:rsidRPr="000A71CF" w:rsidRDefault="00FA195F" w:rsidP="000A71CF">
      <w:pPr>
        <w:spacing w:line="240" w:lineRule="auto"/>
        <w:ind w:firstLine="708"/>
        <w:rPr>
          <w:rFonts w:ascii="Calibri" w:eastAsia="Calibri" w:hAnsi="Calibri" w:cs="Calibri"/>
          <w:sz w:val="16"/>
        </w:rPr>
      </w:pPr>
      <w:r>
        <w:rPr>
          <w:rFonts w:ascii="Calibri" w:eastAsia="Calibri" w:hAnsi="Calibri" w:cs="Calibri"/>
          <w:sz w:val="16"/>
        </w:rPr>
        <w:t>Źródło: Sprawozdawczość MRPiPS-01 o rynku pracy</w:t>
      </w:r>
    </w:p>
    <w:p w:rsidR="00A92AD6" w:rsidRPr="00FB0ADC" w:rsidRDefault="00783DC3">
      <w:pPr>
        <w:rPr>
          <w:rFonts w:ascii="Arial" w:eastAsia="Arial" w:hAnsi="Arial" w:cs="Arial"/>
          <w:b/>
          <w:u w:val="single"/>
        </w:rPr>
      </w:pPr>
      <w:r>
        <w:rPr>
          <w:rFonts w:ascii="Arial" w:eastAsia="Arial" w:hAnsi="Arial" w:cs="Arial"/>
          <w:b/>
          <w:noProof/>
          <w:u w:val="single"/>
        </w:rPr>
        <w:lastRenderedPageBreak/>
        <w:pict>
          <v:rect id="_x0000_s1034" style="position:absolute;margin-left:-7.85pt;margin-top:-26.6pt;width:489pt;height:19.5pt;z-index:251664384" fillcolor="#f2dbdb [661]" stroked="f">
            <v:textbox style="mso-next-textbox:#_x0000_s1034">
              <w:txbxContent>
                <w:p w:rsidR="006E45EA" w:rsidRPr="00F22292" w:rsidRDefault="006E45EA" w:rsidP="00FB0ADC">
                  <w:pPr>
                    <w:pStyle w:val="Akapitzlist"/>
                    <w:numPr>
                      <w:ilvl w:val="0"/>
                      <w:numId w:val="22"/>
                    </w:numPr>
                    <w:ind w:left="284" w:hanging="284"/>
                    <w:jc w:val="center"/>
                    <w:rPr>
                      <w:b/>
                      <w:sz w:val="24"/>
                      <w:szCs w:val="24"/>
                    </w:rPr>
                  </w:pPr>
                  <w:r>
                    <w:rPr>
                      <w:b/>
                      <w:sz w:val="24"/>
                      <w:szCs w:val="24"/>
                    </w:rPr>
                    <w:t>AKTYWIZACJA ZAWODOWA OSÓB BEZROBOTNYCH</w:t>
                  </w:r>
                </w:p>
              </w:txbxContent>
            </v:textbox>
          </v:rect>
        </w:pict>
      </w:r>
    </w:p>
    <w:p w:rsidR="00A92AD6" w:rsidRDefault="00FA195F">
      <w:pPr>
        <w:ind w:firstLine="709"/>
        <w:jc w:val="both"/>
        <w:rPr>
          <w:rFonts w:ascii="Arial" w:eastAsia="Arial" w:hAnsi="Arial" w:cs="Arial"/>
        </w:rPr>
      </w:pPr>
      <w:r>
        <w:rPr>
          <w:rFonts w:ascii="Arial" w:eastAsia="Arial" w:hAnsi="Arial" w:cs="Arial"/>
        </w:rPr>
        <w:t>W I półroczu 2018 roku, przy użyciu środków Funduszu Pracy i Europejskiego Funduszu Społecznego PUP w Elblągu na aktywizację zawodową skierował 725 osób z Elbląga, tj. o 39 osób (5,1%) mniej niż w tym samym okresie 2017 roku.</w:t>
      </w:r>
    </w:p>
    <w:p w:rsidR="00A92AD6" w:rsidRDefault="00A92AD6">
      <w:pPr>
        <w:ind w:firstLine="708"/>
        <w:jc w:val="both"/>
        <w:rPr>
          <w:rFonts w:ascii="Arial" w:eastAsia="Arial" w:hAnsi="Arial" w:cs="Arial"/>
        </w:rPr>
      </w:pPr>
    </w:p>
    <w:p w:rsidR="00A92AD6" w:rsidRDefault="00FA195F">
      <w:pPr>
        <w:ind w:firstLine="708"/>
        <w:jc w:val="both"/>
        <w:rPr>
          <w:rFonts w:ascii="Arial" w:eastAsia="Arial" w:hAnsi="Arial" w:cs="Arial"/>
        </w:rPr>
      </w:pPr>
      <w:r>
        <w:rPr>
          <w:rFonts w:ascii="Arial" w:eastAsia="Arial" w:hAnsi="Arial" w:cs="Arial"/>
        </w:rPr>
        <w:t>Szczegółowo aktywizację zawodową osób bezrobotnych z Elbląga w okresie 6 miesięcy 2017  i  2018 roku przedstawia tabela poniżej.</w:t>
      </w:r>
    </w:p>
    <w:p w:rsidR="00A92AD6" w:rsidRDefault="00A92AD6">
      <w:pPr>
        <w:jc w:val="both"/>
        <w:rPr>
          <w:rFonts w:ascii="Arial" w:eastAsia="Arial" w:hAnsi="Arial" w:cs="Arial"/>
        </w:rPr>
      </w:pPr>
    </w:p>
    <w:p w:rsidR="00A92AD6" w:rsidRDefault="00FA195F">
      <w:pPr>
        <w:jc w:val="both"/>
        <w:rPr>
          <w:rFonts w:ascii="Arial" w:eastAsia="Arial" w:hAnsi="Arial" w:cs="Arial"/>
          <w:sz w:val="18"/>
        </w:rPr>
      </w:pPr>
      <w:r>
        <w:rPr>
          <w:rFonts w:ascii="Arial" w:eastAsia="Arial" w:hAnsi="Arial" w:cs="Arial"/>
          <w:sz w:val="18"/>
        </w:rPr>
        <w:t xml:space="preserve">       Tabela. Podjęcia pracy oraz aktywizacja zawodowa bezrobotnych z Elbląga w okresie 6 miesięcy 2017 - 2018 </w:t>
      </w:r>
    </w:p>
    <w:tbl>
      <w:tblPr>
        <w:tblW w:w="0" w:type="auto"/>
        <w:jc w:val="center"/>
        <w:tblCellMar>
          <w:left w:w="10" w:type="dxa"/>
          <w:right w:w="10" w:type="dxa"/>
        </w:tblCellMar>
        <w:tblLook w:val="0000"/>
      </w:tblPr>
      <w:tblGrid>
        <w:gridCol w:w="4268"/>
        <w:gridCol w:w="1055"/>
        <w:gridCol w:w="1071"/>
        <w:gridCol w:w="1134"/>
        <w:gridCol w:w="1134"/>
      </w:tblGrid>
      <w:tr w:rsidR="00A92AD6">
        <w:trPr>
          <w:trHeight w:val="491"/>
          <w:jc w:val="center"/>
        </w:trPr>
        <w:tc>
          <w:tcPr>
            <w:tcW w:w="4268"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rPr>
              <w:t>Wyszczególnienie</w:t>
            </w:r>
          </w:p>
        </w:tc>
        <w:tc>
          <w:tcPr>
            <w:tcW w:w="1055" w:type="dxa"/>
            <w:vMerge w:val="restart"/>
            <w:tcBorders>
              <w:top w:val="single" w:sz="4" w:space="0" w:color="000000"/>
              <w:left w:val="single" w:sz="4" w:space="0" w:color="000000"/>
              <w:bottom w:val="single" w:sz="0" w:space="0" w:color="000000"/>
              <w:right w:val="single" w:sz="0"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sz w:val="20"/>
              </w:rPr>
              <w:t>I półrocze 2017</w:t>
            </w:r>
          </w:p>
        </w:tc>
        <w:tc>
          <w:tcPr>
            <w:tcW w:w="1071" w:type="dxa"/>
            <w:vMerge w:val="restart"/>
            <w:tcBorders>
              <w:top w:val="single" w:sz="4" w:space="0" w:color="000000"/>
              <w:left w:val="single" w:sz="4" w:space="0" w:color="000000"/>
              <w:bottom w:val="single" w:sz="0"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sz w:val="20"/>
              </w:rPr>
              <w:t>I półrocze 2018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rPr>
                <w:rFonts w:ascii="Arial" w:eastAsia="Arial" w:hAnsi="Arial" w:cs="Arial"/>
                <w:color w:val="F2F2F2"/>
                <w:sz w:val="18"/>
              </w:rPr>
            </w:pPr>
            <w:r>
              <w:rPr>
                <w:rFonts w:ascii="Arial" w:eastAsia="Arial" w:hAnsi="Arial" w:cs="Arial"/>
                <w:color w:val="F2F2F2"/>
                <w:sz w:val="18"/>
              </w:rPr>
              <w:t xml:space="preserve">Zmiany do 2017 </w:t>
            </w:r>
          </w:p>
          <w:p w:rsidR="00A92AD6" w:rsidRDefault="00FA195F">
            <w:pPr>
              <w:jc w:val="center"/>
            </w:pPr>
            <w:r>
              <w:rPr>
                <w:rFonts w:ascii="Arial" w:eastAsia="Arial" w:hAnsi="Arial" w:cs="Arial"/>
                <w:color w:val="F2F2F2"/>
                <w:sz w:val="18"/>
              </w:rPr>
              <w:t>w liczbach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0070C0"/>
            <w:tcMar>
              <w:left w:w="70" w:type="dxa"/>
              <w:right w:w="70" w:type="dxa"/>
            </w:tcMar>
            <w:vAlign w:val="center"/>
          </w:tcPr>
          <w:p w:rsidR="00A92AD6" w:rsidRDefault="00FA195F">
            <w:pPr>
              <w:jc w:val="center"/>
            </w:pPr>
            <w:r>
              <w:rPr>
                <w:rFonts w:ascii="Arial" w:eastAsia="Arial" w:hAnsi="Arial" w:cs="Arial"/>
                <w:color w:val="F2F2F2"/>
                <w:sz w:val="20"/>
              </w:rPr>
              <w:t>Zmiany do 2017 w %</w:t>
            </w:r>
          </w:p>
        </w:tc>
      </w:tr>
      <w:tr w:rsidR="00A92AD6">
        <w:trPr>
          <w:trHeight w:val="525"/>
          <w:jc w:val="center"/>
        </w:trPr>
        <w:tc>
          <w:tcPr>
            <w:tcW w:w="426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055" w:type="dxa"/>
            <w:vMerge/>
            <w:tcBorders>
              <w:top w:val="single" w:sz="4" w:space="0" w:color="000000"/>
              <w:left w:val="single" w:sz="4" w:space="0" w:color="000000"/>
              <w:bottom w:val="single" w:sz="0" w:space="0" w:color="000000"/>
              <w:right w:val="single" w:sz="0"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071" w:type="dxa"/>
            <w:vMerge/>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92AD6" w:rsidRDefault="00A92AD6">
            <w:pPr>
              <w:rPr>
                <w:rFonts w:ascii="Calibri" w:eastAsia="Calibri" w:hAnsi="Calibri" w:cs="Calibri"/>
              </w:rPr>
            </w:pPr>
          </w:p>
        </w:tc>
      </w:tr>
      <w:tr w:rsidR="00A92AD6">
        <w:trPr>
          <w:trHeight w:val="630"/>
          <w:jc w:val="center"/>
        </w:trPr>
        <w:tc>
          <w:tcPr>
            <w:tcW w:w="4268" w:type="dxa"/>
            <w:tcBorders>
              <w:top w:val="single" w:sz="0" w:space="0" w:color="000000"/>
              <w:left w:val="single" w:sz="4" w:space="0" w:color="000000"/>
              <w:bottom w:val="single" w:sz="4" w:space="0" w:color="000000"/>
              <w:right w:val="single" w:sz="4" w:space="0" w:color="000000"/>
            </w:tcBorders>
            <w:shd w:val="clear" w:color="000000" w:fill="DBE5F1"/>
            <w:tcMar>
              <w:left w:w="70" w:type="dxa"/>
              <w:right w:w="70" w:type="dxa"/>
            </w:tcMar>
            <w:vAlign w:val="center"/>
          </w:tcPr>
          <w:p w:rsidR="00A92AD6" w:rsidRDefault="00FA195F">
            <w:r>
              <w:rPr>
                <w:rFonts w:ascii="Arial" w:eastAsia="Arial" w:hAnsi="Arial" w:cs="Arial"/>
                <w:b/>
                <w:color w:val="000000"/>
              </w:rPr>
              <w:t>PODJĘCIA PRACY</w:t>
            </w:r>
          </w:p>
        </w:tc>
        <w:tc>
          <w:tcPr>
            <w:tcW w:w="1055"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FA195F">
            <w:pPr>
              <w:jc w:val="center"/>
            </w:pPr>
            <w:r>
              <w:rPr>
                <w:rFonts w:ascii="Arial" w:eastAsia="Arial" w:hAnsi="Arial" w:cs="Arial"/>
                <w:b/>
                <w:color w:val="000000"/>
              </w:rPr>
              <w:t>1593</w:t>
            </w:r>
          </w:p>
        </w:tc>
        <w:tc>
          <w:tcPr>
            <w:tcW w:w="1071" w:type="dxa"/>
            <w:tcBorders>
              <w:top w:val="single" w:sz="4"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FA195F">
            <w:pPr>
              <w:jc w:val="center"/>
            </w:pPr>
            <w:r>
              <w:rPr>
                <w:rFonts w:ascii="Arial" w:eastAsia="Arial" w:hAnsi="Arial" w:cs="Arial"/>
                <w:b/>
                <w:color w:val="000000"/>
              </w:rPr>
              <w:t>1469</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FA195F">
            <w:pPr>
              <w:jc w:val="center"/>
            </w:pPr>
            <w:r>
              <w:rPr>
                <w:rFonts w:ascii="Arial" w:eastAsia="Arial" w:hAnsi="Arial" w:cs="Arial"/>
                <w:b/>
                <w:color w:val="000000"/>
              </w:rPr>
              <w:t>-124</w:t>
            </w:r>
          </w:p>
        </w:tc>
        <w:tc>
          <w:tcPr>
            <w:tcW w:w="1134" w:type="dxa"/>
            <w:tcBorders>
              <w:top w:val="single" w:sz="0" w:space="0" w:color="000000"/>
              <w:left w:val="single" w:sz="0" w:space="0" w:color="000000"/>
              <w:bottom w:val="single" w:sz="4" w:space="0" w:color="000000"/>
              <w:right w:val="single" w:sz="4" w:space="0" w:color="000000"/>
            </w:tcBorders>
            <w:shd w:val="clear" w:color="000000" w:fill="DBE5F1"/>
            <w:tcMar>
              <w:left w:w="70" w:type="dxa"/>
              <w:right w:w="70" w:type="dxa"/>
            </w:tcMar>
            <w:vAlign w:val="center"/>
          </w:tcPr>
          <w:p w:rsidR="00A92AD6" w:rsidRDefault="00FA195F">
            <w:pPr>
              <w:jc w:val="center"/>
            </w:pPr>
            <w:r>
              <w:rPr>
                <w:rFonts w:ascii="Arial" w:eastAsia="Arial" w:hAnsi="Arial" w:cs="Arial"/>
                <w:b/>
                <w:color w:val="000000"/>
              </w:rPr>
              <w:t>-7,8</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SUBSYDIOWANEJ, w tym:</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216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268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52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24,1</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prace interwencyjne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36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67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31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86,1</w:t>
            </w:r>
          </w:p>
        </w:tc>
      </w:tr>
      <w:tr w:rsidR="00A92AD6">
        <w:trPr>
          <w:trHeight w:val="28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roboty publiczne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9</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55,6</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dotacje na rozpoczęcie działalności gospodarczej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40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27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-13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-32,5</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18"/>
              </w:rPr>
              <w:t xml:space="preserve"> -  </w:t>
            </w:r>
            <w:r>
              <w:rPr>
                <w:rFonts w:ascii="Arial" w:eastAsia="Arial" w:hAnsi="Arial" w:cs="Arial"/>
                <w:color w:val="000000"/>
                <w:sz w:val="18"/>
              </w:rPr>
              <w:t>refundacje na doposażenie stanowiska pracy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53</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80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27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50,9</w:t>
            </w:r>
          </w:p>
        </w:tc>
      </w:tr>
      <w:tr w:rsidR="00A92AD6">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podjecie pracy poza miejscem zamieszkania w ramach bonu na zasiedlenie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13</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23,1</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podjęcie pracy w ranach bonu zatrudnieniowego</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2</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-100,0</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podjęcia pracy w ramach refundacji składek na ubezpieczenia społeczne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0,0</w:t>
            </w:r>
          </w:p>
        </w:tc>
      </w:tr>
      <w:tr w:rsidR="00A92AD6">
        <w:trPr>
          <w:trHeight w:val="97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podjęcie pracy w ramach dofinansowania wynagrodzenia za zatrudnienie skierowanego bezrobotnego powyżej 50 r. 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18</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-38,9</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color w:val="000000"/>
                <w:sz w:val="18"/>
              </w:rPr>
              <w:t xml:space="preserve">  - inne (PFRON, refundacja jednorazowej składki ZUS, aktywizacja 150f)</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45</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53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color w:val="000000"/>
                <w:sz w:val="18"/>
              </w:rPr>
              <w:t>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color w:val="000000"/>
                <w:sz w:val="18"/>
              </w:rPr>
              <w:t>17,8</w:t>
            </w:r>
          </w:p>
        </w:tc>
      </w:tr>
      <w:tr w:rsidR="00A92AD6">
        <w:trPr>
          <w:trHeight w:val="49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NIESUBSYDIOWANEJ</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1377</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1201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-176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-12,8</w:t>
            </w:r>
          </w:p>
        </w:tc>
      </w:tr>
      <w:tr w:rsidR="00A92AD6">
        <w:trPr>
          <w:trHeight w:val="73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SZKOLENIA</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86</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56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-30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-34,9</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BON SZKOLENIOWY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0,0</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STAŻ</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401</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339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-62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-15,5</w:t>
            </w:r>
          </w:p>
        </w:tc>
      </w:tr>
      <w:tr w:rsidR="00A92AD6">
        <w:trPr>
          <w:trHeight w:val="300"/>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BON STAŻOWY</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0</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0,0</w:t>
            </w:r>
          </w:p>
        </w:tc>
      </w:tr>
      <w:tr w:rsidR="00A92AD6">
        <w:trPr>
          <w:trHeight w:val="525"/>
          <w:jc w:val="center"/>
        </w:trPr>
        <w:tc>
          <w:tcPr>
            <w:tcW w:w="426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92AD6" w:rsidRDefault="00FA195F">
            <w:r>
              <w:rPr>
                <w:rFonts w:ascii="Arial" w:eastAsia="Arial" w:hAnsi="Arial" w:cs="Arial"/>
                <w:b/>
                <w:color w:val="000000"/>
                <w:sz w:val="20"/>
              </w:rPr>
              <w:t xml:space="preserve"> - PRACE SPEŁECZNIE UŻYTECZNE</w:t>
            </w:r>
          </w:p>
        </w:tc>
        <w:tc>
          <w:tcPr>
            <w:tcW w:w="105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61</w:t>
            </w:r>
          </w:p>
        </w:tc>
        <w:tc>
          <w:tcPr>
            <w:tcW w:w="107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62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Czcionka tekstu podstawowego" w:eastAsia="Czcionka tekstu podstawowego" w:hAnsi="Czcionka tekstu podstawowego" w:cs="Czcionka tekstu podstawowego"/>
                <w:b/>
                <w:color w:val="000000"/>
                <w:sz w:val="20"/>
              </w:rPr>
              <w:t>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92AD6" w:rsidRDefault="00FA195F">
            <w:pPr>
              <w:jc w:val="center"/>
            </w:pPr>
            <w:r>
              <w:rPr>
                <w:rFonts w:ascii="Arial" w:eastAsia="Arial" w:hAnsi="Arial" w:cs="Arial"/>
                <w:b/>
                <w:color w:val="000000"/>
                <w:sz w:val="20"/>
              </w:rPr>
              <w:t>1,6</w:t>
            </w:r>
          </w:p>
        </w:tc>
      </w:tr>
    </w:tbl>
    <w:p w:rsidR="00A92AD6" w:rsidRPr="000E198A" w:rsidRDefault="00FA195F" w:rsidP="000E198A">
      <w:pPr>
        <w:ind w:firstLine="708"/>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FA195F">
      <w:pPr>
        <w:rPr>
          <w:rFonts w:ascii="Arial" w:eastAsia="Arial" w:hAnsi="Arial" w:cs="Arial"/>
          <w:sz w:val="18"/>
        </w:rPr>
      </w:pPr>
      <w:r>
        <w:rPr>
          <w:rFonts w:ascii="Arial" w:eastAsia="Arial" w:hAnsi="Arial" w:cs="Arial"/>
          <w:sz w:val="18"/>
        </w:rPr>
        <w:lastRenderedPageBreak/>
        <w:t>Tabela. Udział bezrobotnych w aktywnych formach przeciwdziałania bezrobociu</w:t>
      </w:r>
      <w:r>
        <w:rPr>
          <w:rFonts w:ascii="Arial" w:eastAsia="Arial" w:hAnsi="Arial" w:cs="Arial"/>
        </w:rPr>
        <w:t xml:space="preserve"> </w:t>
      </w:r>
      <w:r>
        <w:rPr>
          <w:rFonts w:ascii="Arial" w:eastAsia="Arial" w:hAnsi="Arial" w:cs="Arial"/>
          <w:sz w:val="18"/>
        </w:rPr>
        <w:t xml:space="preserve">z Funduszu Pracy i EFS </w:t>
      </w:r>
    </w:p>
    <w:p w:rsidR="00A92AD6" w:rsidRDefault="00FA195F">
      <w:pPr>
        <w:rPr>
          <w:rFonts w:ascii="Arial" w:eastAsia="Arial" w:hAnsi="Arial" w:cs="Arial"/>
          <w:sz w:val="18"/>
        </w:rPr>
      </w:pPr>
      <w:r>
        <w:rPr>
          <w:rFonts w:ascii="Arial" w:eastAsia="Arial" w:hAnsi="Arial" w:cs="Arial"/>
          <w:sz w:val="18"/>
        </w:rPr>
        <w:t>w Elblągu w I półroczu 2018 r. (725 osoby).</w:t>
      </w:r>
    </w:p>
    <w:p w:rsidR="000E198A" w:rsidRDefault="000E198A">
      <w:pPr>
        <w:rPr>
          <w:rFonts w:ascii="Arial" w:eastAsia="Arial" w:hAnsi="Arial" w:cs="Arial"/>
          <w:sz w:val="18"/>
        </w:rPr>
      </w:pPr>
    </w:p>
    <w:p w:rsidR="000E198A" w:rsidRPr="00F505DC" w:rsidRDefault="00783DC3" w:rsidP="000E198A">
      <w:pPr>
        <w:rPr>
          <w:rFonts w:ascii="Arial" w:hAnsi="Arial" w:cs="Arial"/>
          <w:sz w:val="18"/>
          <w:szCs w:val="18"/>
        </w:rPr>
      </w:pPr>
      <w:r>
        <w:rPr>
          <w:rFonts w:ascii="Arial" w:hAnsi="Arial" w:cs="Arial"/>
          <w:noProof/>
          <w:sz w:val="18"/>
          <w:szCs w:val="18"/>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margin-left:37.15pt;margin-top:-.2pt;width:30.75pt;height:84pt;z-index:251666432" fillcolor="#92d050" strokecolor="blue"/>
        </w:pict>
      </w:r>
    </w:p>
    <w:tbl>
      <w:tblPr>
        <w:tblStyle w:val="Tabela-Siatka"/>
        <w:tblW w:w="0" w:type="auto"/>
        <w:jc w:val="center"/>
        <w:tblLook w:val="04A0"/>
      </w:tblPr>
      <w:tblGrid>
        <w:gridCol w:w="6590"/>
      </w:tblGrid>
      <w:tr w:rsidR="000E198A" w:rsidRPr="005436C8" w:rsidTr="006E45EA">
        <w:trPr>
          <w:jc w:val="center"/>
        </w:trPr>
        <w:tc>
          <w:tcPr>
            <w:tcW w:w="6590" w:type="dxa"/>
          </w:tcPr>
          <w:p w:rsidR="000E198A" w:rsidRPr="005436C8" w:rsidRDefault="00783DC3" w:rsidP="006E45EA">
            <w:pPr>
              <w:rPr>
                <w:rFonts w:ascii="Arial" w:hAnsi="Arial" w:cs="Arial"/>
                <w:sz w:val="22"/>
                <w:szCs w:val="22"/>
              </w:rPr>
            </w:pPr>
            <w:r>
              <w:rPr>
                <w:rFonts w:ascii="Arial" w:hAnsi="Arial" w:cs="Arial"/>
                <w:noProof/>
              </w:rPr>
              <w:pict>
                <v:shape id="_x0000_s1036" type="#_x0000_t91" style="position:absolute;margin-left:-30.25pt;margin-top:4.7pt;width:16.5pt;height:63pt;z-index:251667456" fillcolor="yellow" strokecolor="blue"/>
              </w:pict>
            </w:r>
            <w:r w:rsidR="000E198A">
              <w:rPr>
                <w:rFonts w:ascii="Arial" w:hAnsi="Arial" w:cs="Arial"/>
                <w:sz w:val="22"/>
                <w:szCs w:val="22"/>
              </w:rPr>
              <w:t xml:space="preserve">  37,0</w:t>
            </w:r>
            <w:r w:rsidR="000E198A" w:rsidRPr="005436C8">
              <w:rPr>
                <w:rFonts w:ascii="Arial" w:hAnsi="Arial" w:cs="Arial"/>
                <w:sz w:val="22"/>
                <w:szCs w:val="22"/>
              </w:rPr>
              <w:t>%                      praca subsydiowana (</w:t>
            </w:r>
            <w:r w:rsidR="000E198A">
              <w:rPr>
                <w:rFonts w:ascii="Arial" w:hAnsi="Arial" w:cs="Arial"/>
                <w:sz w:val="22"/>
                <w:szCs w:val="22"/>
              </w:rPr>
              <w:t>268</w:t>
            </w:r>
            <w:r w:rsidR="000E198A" w:rsidRPr="005436C8">
              <w:rPr>
                <w:rFonts w:ascii="Arial" w:hAnsi="Arial" w:cs="Arial"/>
                <w:sz w:val="22"/>
                <w:szCs w:val="22"/>
              </w:rPr>
              <w:t xml:space="preserve"> os</w:t>
            </w:r>
            <w:r w:rsidR="000E198A">
              <w:rPr>
                <w:rFonts w:ascii="Arial" w:hAnsi="Arial" w:cs="Arial"/>
                <w:sz w:val="22"/>
                <w:szCs w:val="22"/>
              </w:rPr>
              <w:t>ób</w:t>
            </w:r>
            <w:r w:rsidR="000E198A" w:rsidRPr="005436C8">
              <w:rPr>
                <w:rFonts w:ascii="Arial" w:hAnsi="Arial" w:cs="Arial"/>
                <w:sz w:val="22"/>
                <w:szCs w:val="22"/>
              </w:rPr>
              <w:t>)</w:t>
            </w:r>
          </w:p>
        </w:tc>
      </w:tr>
      <w:tr w:rsidR="000E198A" w:rsidRPr="005436C8" w:rsidTr="006E45EA">
        <w:trPr>
          <w:jc w:val="center"/>
        </w:trPr>
        <w:tc>
          <w:tcPr>
            <w:tcW w:w="6590" w:type="dxa"/>
          </w:tcPr>
          <w:p w:rsidR="000E198A" w:rsidRPr="005436C8" w:rsidRDefault="00783DC3" w:rsidP="006E45EA">
            <w:pPr>
              <w:rPr>
                <w:rFonts w:ascii="Arial" w:hAnsi="Arial" w:cs="Arial"/>
                <w:sz w:val="22"/>
                <w:szCs w:val="22"/>
              </w:rPr>
            </w:pPr>
            <w:r>
              <w:rPr>
                <w:rFonts w:ascii="Arial" w:hAnsi="Arial" w:cs="Arial"/>
                <w:noProof/>
              </w:rPr>
              <w:pict>
                <v:shape id="_x0000_s1037" type="#_x0000_t91" style="position:absolute;margin-left:-20.9pt;margin-top:8.8pt;width:14.3pt;height:45.75pt;z-index:251668480;mso-position-horizontal-relative:text;mso-position-vertical-relative:text" fillcolor="#00b0f0" strokecolor="blue"/>
              </w:pict>
            </w:r>
            <w:r w:rsidR="000E198A">
              <w:rPr>
                <w:rFonts w:ascii="Arial" w:hAnsi="Arial" w:cs="Arial"/>
                <w:sz w:val="22"/>
                <w:szCs w:val="22"/>
              </w:rPr>
              <w:t xml:space="preserve">  46,8</w:t>
            </w:r>
            <w:r w:rsidR="000E198A" w:rsidRPr="005436C8">
              <w:rPr>
                <w:rFonts w:ascii="Arial" w:hAnsi="Arial" w:cs="Arial"/>
                <w:sz w:val="22"/>
                <w:szCs w:val="22"/>
              </w:rPr>
              <w:t>%                      podjęcie stażu (</w:t>
            </w:r>
            <w:r w:rsidR="000E198A">
              <w:rPr>
                <w:rFonts w:ascii="Arial" w:hAnsi="Arial" w:cs="Arial"/>
                <w:sz w:val="22"/>
                <w:szCs w:val="22"/>
              </w:rPr>
              <w:t>339</w:t>
            </w:r>
            <w:r w:rsidR="000E198A" w:rsidRPr="005436C8">
              <w:rPr>
                <w:rFonts w:ascii="Arial" w:hAnsi="Arial" w:cs="Arial"/>
                <w:sz w:val="22"/>
                <w:szCs w:val="22"/>
              </w:rPr>
              <w:t xml:space="preserve"> osób)</w:t>
            </w:r>
          </w:p>
        </w:tc>
      </w:tr>
      <w:tr w:rsidR="000E198A" w:rsidRPr="005436C8" w:rsidTr="006E45EA">
        <w:trPr>
          <w:jc w:val="center"/>
        </w:trPr>
        <w:tc>
          <w:tcPr>
            <w:tcW w:w="6590" w:type="dxa"/>
          </w:tcPr>
          <w:p w:rsidR="000E198A" w:rsidRPr="005436C8" w:rsidRDefault="000E198A" w:rsidP="006E45EA">
            <w:pPr>
              <w:rPr>
                <w:rFonts w:ascii="Arial" w:hAnsi="Arial" w:cs="Arial"/>
                <w:sz w:val="22"/>
                <w:szCs w:val="22"/>
              </w:rPr>
            </w:pPr>
            <w:r>
              <w:rPr>
                <w:rFonts w:ascii="Arial" w:hAnsi="Arial" w:cs="Arial"/>
                <w:sz w:val="22"/>
                <w:szCs w:val="22"/>
              </w:rPr>
              <w:t xml:space="preserve">  7,7,</w:t>
            </w:r>
            <w:r w:rsidRPr="005436C8">
              <w:rPr>
                <w:rFonts w:ascii="Arial" w:hAnsi="Arial" w:cs="Arial"/>
                <w:sz w:val="22"/>
                <w:szCs w:val="22"/>
              </w:rPr>
              <w:t xml:space="preserve">%                   </w:t>
            </w:r>
            <w:r>
              <w:rPr>
                <w:rFonts w:ascii="Arial" w:hAnsi="Arial" w:cs="Arial"/>
                <w:sz w:val="22"/>
                <w:szCs w:val="22"/>
              </w:rPr>
              <w:t xml:space="preserve"> </w:t>
            </w:r>
            <w:r w:rsidRPr="005436C8">
              <w:rPr>
                <w:rFonts w:ascii="Arial" w:hAnsi="Arial" w:cs="Arial"/>
                <w:sz w:val="22"/>
                <w:szCs w:val="22"/>
              </w:rPr>
              <w:t xml:space="preserve">   skierowania na szkolenia (</w:t>
            </w:r>
            <w:r>
              <w:rPr>
                <w:rFonts w:ascii="Arial" w:hAnsi="Arial" w:cs="Arial"/>
                <w:sz w:val="22"/>
                <w:szCs w:val="22"/>
              </w:rPr>
              <w:t>56</w:t>
            </w:r>
            <w:r w:rsidRPr="005436C8">
              <w:rPr>
                <w:rFonts w:ascii="Arial" w:hAnsi="Arial" w:cs="Arial"/>
                <w:sz w:val="22"/>
                <w:szCs w:val="22"/>
              </w:rPr>
              <w:t xml:space="preserve"> osób)</w:t>
            </w:r>
          </w:p>
        </w:tc>
      </w:tr>
      <w:tr w:rsidR="000E198A" w:rsidRPr="005436C8" w:rsidTr="006E45EA">
        <w:trPr>
          <w:jc w:val="center"/>
        </w:trPr>
        <w:tc>
          <w:tcPr>
            <w:tcW w:w="6590" w:type="dxa"/>
          </w:tcPr>
          <w:p w:rsidR="000E198A" w:rsidRPr="005436C8" w:rsidRDefault="00783DC3" w:rsidP="006E45EA">
            <w:pPr>
              <w:rPr>
                <w:rFonts w:ascii="Arial" w:hAnsi="Arial" w:cs="Arial"/>
                <w:sz w:val="22"/>
                <w:szCs w:val="22"/>
              </w:rPr>
            </w:pPr>
            <w:r>
              <w:rPr>
                <w:rFonts w:ascii="Arial" w:hAnsi="Arial" w:cs="Arial"/>
                <w:noProof/>
              </w:rPr>
              <w:pict>
                <v:shape id="_x0000_s1038" type="#_x0000_t91" style="position:absolute;margin-left:-13.75pt;margin-top:2.75pt;width:7.15pt;height:30.75pt;z-index:251669504;mso-position-horizontal-relative:text;mso-position-vertical-relative:text" fillcolor="#ffc000" strokecolor="blue"/>
              </w:pict>
            </w:r>
            <w:r w:rsidR="000E198A" w:rsidRPr="005436C8">
              <w:rPr>
                <w:rFonts w:ascii="Arial" w:hAnsi="Arial" w:cs="Arial"/>
                <w:sz w:val="22"/>
                <w:szCs w:val="22"/>
              </w:rPr>
              <w:t xml:space="preserve"> </w:t>
            </w:r>
            <w:r w:rsidR="000E198A">
              <w:rPr>
                <w:rFonts w:ascii="Arial" w:hAnsi="Arial" w:cs="Arial"/>
                <w:sz w:val="22"/>
                <w:szCs w:val="22"/>
              </w:rPr>
              <w:t xml:space="preserve"> 8,8%                       </w:t>
            </w:r>
            <w:r w:rsidR="000E198A" w:rsidRPr="005436C8">
              <w:rPr>
                <w:rFonts w:ascii="Arial" w:hAnsi="Arial" w:cs="Arial"/>
                <w:sz w:val="22"/>
                <w:szCs w:val="22"/>
              </w:rPr>
              <w:t xml:space="preserve"> prace społecznie użyteczne (</w:t>
            </w:r>
            <w:r w:rsidR="005D69B3">
              <w:rPr>
                <w:rFonts w:ascii="Arial" w:hAnsi="Arial" w:cs="Arial"/>
                <w:sz w:val="22"/>
                <w:szCs w:val="22"/>
              </w:rPr>
              <w:t>62 oso</w:t>
            </w:r>
            <w:r w:rsidR="000E198A" w:rsidRPr="005436C8">
              <w:rPr>
                <w:rFonts w:ascii="Arial" w:hAnsi="Arial" w:cs="Arial"/>
                <w:sz w:val="22"/>
                <w:szCs w:val="22"/>
              </w:rPr>
              <w:t>b</w:t>
            </w:r>
            <w:r w:rsidR="005D69B3">
              <w:rPr>
                <w:rFonts w:ascii="Arial" w:hAnsi="Arial" w:cs="Arial"/>
                <w:sz w:val="22"/>
                <w:szCs w:val="22"/>
              </w:rPr>
              <w:t>y</w:t>
            </w:r>
            <w:r w:rsidR="000E198A" w:rsidRPr="005436C8">
              <w:rPr>
                <w:rFonts w:ascii="Arial" w:hAnsi="Arial" w:cs="Arial"/>
                <w:sz w:val="22"/>
                <w:szCs w:val="22"/>
              </w:rPr>
              <w:t>)</w:t>
            </w: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r w:rsidR="000E198A" w:rsidRPr="005436C8" w:rsidTr="006E45EA">
        <w:trPr>
          <w:trHeight w:hRule="exact" w:val="113"/>
          <w:jc w:val="center"/>
        </w:trPr>
        <w:tc>
          <w:tcPr>
            <w:tcW w:w="6590" w:type="dxa"/>
          </w:tcPr>
          <w:p w:rsidR="000E198A" w:rsidRPr="005436C8" w:rsidRDefault="000E198A" w:rsidP="006E45EA">
            <w:pPr>
              <w:rPr>
                <w:rFonts w:ascii="Arial" w:hAnsi="Arial" w:cs="Arial"/>
                <w:sz w:val="22"/>
                <w:szCs w:val="22"/>
              </w:rPr>
            </w:pPr>
          </w:p>
        </w:tc>
      </w:tr>
    </w:tbl>
    <w:p w:rsidR="000E198A" w:rsidRDefault="000E198A" w:rsidP="000E198A">
      <w:pPr>
        <w:ind w:left="1416"/>
        <w:rPr>
          <w:sz w:val="16"/>
          <w:szCs w:val="16"/>
        </w:rPr>
      </w:pPr>
      <w:r>
        <w:rPr>
          <w:sz w:val="16"/>
          <w:szCs w:val="16"/>
        </w:rPr>
        <w:t>Źródło: Sprawozdawczość MRPiPS-01 o rynku pracy, obliczenia własne</w:t>
      </w:r>
    </w:p>
    <w:p w:rsidR="00A92AD6" w:rsidRDefault="00A92AD6">
      <w:pPr>
        <w:rPr>
          <w:rFonts w:ascii="Arial" w:eastAsia="Arial" w:hAnsi="Arial" w:cs="Arial"/>
        </w:rPr>
      </w:pPr>
    </w:p>
    <w:p w:rsidR="000F600E" w:rsidRDefault="000F600E">
      <w:pPr>
        <w:rPr>
          <w:rFonts w:ascii="Arial" w:eastAsia="Arial" w:hAnsi="Arial" w:cs="Arial"/>
        </w:rPr>
      </w:pPr>
    </w:p>
    <w:p w:rsidR="00A92AD6" w:rsidRDefault="00FA195F">
      <w:pPr>
        <w:rPr>
          <w:rFonts w:ascii="Arial" w:eastAsia="Arial" w:hAnsi="Arial" w:cs="Arial"/>
        </w:rPr>
      </w:pPr>
      <w:r>
        <w:rPr>
          <w:rFonts w:ascii="Arial" w:eastAsia="Arial" w:hAnsi="Arial" w:cs="Arial"/>
        </w:rPr>
        <w:t>Poddając analizie strukturę osób objętych aktywizacją zawodową z Funduszu Pracy i EFS, można wyróżnić m.in.*:</w:t>
      </w:r>
    </w:p>
    <w:p w:rsidR="00A92AD6" w:rsidRDefault="00FA195F">
      <w:pPr>
        <w:rPr>
          <w:rFonts w:ascii="Arial" w:eastAsia="Arial" w:hAnsi="Arial" w:cs="Arial"/>
        </w:rPr>
      </w:pPr>
      <w:r>
        <w:rPr>
          <w:rFonts w:ascii="Arial" w:eastAsia="Arial" w:hAnsi="Arial" w:cs="Arial"/>
        </w:rPr>
        <w:t xml:space="preserve">-   426 kobiet, które stanowiły 58,8% ogółu bezrobotnych objętych aktywnymi  formami      </w:t>
      </w:r>
    </w:p>
    <w:p w:rsidR="00A92AD6" w:rsidRDefault="00FA195F">
      <w:pPr>
        <w:rPr>
          <w:rFonts w:ascii="Arial" w:eastAsia="Arial" w:hAnsi="Arial" w:cs="Arial"/>
        </w:rPr>
      </w:pPr>
      <w:r>
        <w:rPr>
          <w:rFonts w:ascii="Arial" w:eastAsia="Arial" w:hAnsi="Arial" w:cs="Arial"/>
        </w:rPr>
        <w:t xml:space="preserve">    przeciwdziała bezrobociu;</w:t>
      </w:r>
    </w:p>
    <w:p w:rsidR="00A92AD6" w:rsidRDefault="00FA195F">
      <w:pPr>
        <w:rPr>
          <w:rFonts w:ascii="Arial" w:eastAsia="Arial" w:hAnsi="Arial" w:cs="Arial"/>
        </w:rPr>
      </w:pPr>
      <w:r>
        <w:rPr>
          <w:rFonts w:ascii="Arial" w:eastAsia="Arial" w:hAnsi="Arial" w:cs="Arial"/>
        </w:rPr>
        <w:t>-   327 osób do 30 roku życia (45,1%);</w:t>
      </w:r>
    </w:p>
    <w:p w:rsidR="00A92AD6" w:rsidRDefault="00FA195F">
      <w:pPr>
        <w:rPr>
          <w:rFonts w:ascii="Arial" w:eastAsia="Arial" w:hAnsi="Arial" w:cs="Arial"/>
        </w:rPr>
      </w:pPr>
      <w:r>
        <w:rPr>
          <w:rFonts w:ascii="Arial" w:eastAsia="Arial" w:hAnsi="Arial" w:cs="Arial"/>
        </w:rPr>
        <w:t>-   184 osoby długotrwale bezrobotne, tj. 25,4% ogółu objętych aktywizacją zawodową;</w:t>
      </w:r>
    </w:p>
    <w:p w:rsidR="00A92AD6" w:rsidRDefault="00FA195F">
      <w:pPr>
        <w:rPr>
          <w:rFonts w:ascii="Arial" w:eastAsia="Arial" w:hAnsi="Arial" w:cs="Arial"/>
        </w:rPr>
      </w:pPr>
      <w:r>
        <w:rPr>
          <w:rFonts w:ascii="Arial" w:eastAsia="Arial" w:hAnsi="Arial" w:cs="Arial"/>
        </w:rPr>
        <w:t>-   98 bezrobotnych powyżej 50 roku życia (13,5%).</w:t>
      </w:r>
    </w:p>
    <w:p w:rsidR="00A92AD6" w:rsidRDefault="00A92AD6">
      <w:pPr>
        <w:rPr>
          <w:rFonts w:ascii="Arial" w:eastAsia="Arial" w:hAnsi="Arial" w:cs="Arial"/>
        </w:rPr>
      </w:pPr>
    </w:p>
    <w:p w:rsidR="000F600E" w:rsidRDefault="000F600E">
      <w:pPr>
        <w:rPr>
          <w:rFonts w:ascii="Arial" w:eastAsia="Arial" w:hAnsi="Arial" w:cs="Arial"/>
        </w:rPr>
      </w:pPr>
    </w:p>
    <w:p w:rsidR="00A92AD6" w:rsidRDefault="00FA195F" w:rsidP="000F600E">
      <w:pPr>
        <w:spacing w:line="240" w:lineRule="auto"/>
        <w:rPr>
          <w:rFonts w:ascii="Arial" w:eastAsia="Arial" w:hAnsi="Arial" w:cs="Arial"/>
          <w:sz w:val="20"/>
        </w:rPr>
      </w:pPr>
      <w:r>
        <w:rPr>
          <w:rFonts w:ascii="Arial" w:eastAsia="Arial" w:hAnsi="Arial" w:cs="Arial"/>
          <w:sz w:val="20"/>
        </w:rPr>
        <w:t>Tabela. Aktywizacja zawodowa wybranych grup bezrobotnych w Elblągu w okresie 6 miesięcy 2018 r.</w:t>
      </w:r>
    </w:p>
    <w:tbl>
      <w:tblPr>
        <w:tblW w:w="0" w:type="auto"/>
        <w:tblInd w:w="98" w:type="dxa"/>
        <w:tblLayout w:type="fixed"/>
        <w:tblCellMar>
          <w:left w:w="10" w:type="dxa"/>
          <w:right w:w="10" w:type="dxa"/>
        </w:tblCellMar>
        <w:tblLook w:val="0000"/>
      </w:tblPr>
      <w:tblGrid>
        <w:gridCol w:w="1467"/>
        <w:gridCol w:w="627"/>
        <w:gridCol w:w="671"/>
        <w:gridCol w:w="671"/>
        <w:gridCol w:w="685"/>
        <w:gridCol w:w="1012"/>
        <w:gridCol w:w="689"/>
        <w:gridCol w:w="851"/>
        <w:gridCol w:w="850"/>
        <w:gridCol w:w="1667"/>
      </w:tblGrid>
      <w:tr w:rsidR="00A92AD6" w:rsidTr="000F600E">
        <w:trPr>
          <w:trHeight w:val="314"/>
        </w:trPr>
        <w:tc>
          <w:tcPr>
            <w:tcW w:w="14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b/>
                <w:sz w:val="20"/>
              </w:rPr>
              <w:t>Wyszczególnienie</w:t>
            </w:r>
          </w:p>
        </w:tc>
        <w:tc>
          <w:tcPr>
            <w:tcW w:w="19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b/>
                <w:sz w:val="20"/>
              </w:rPr>
              <w:t>Podjęcia pracy</w:t>
            </w:r>
          </w:p>
        </w:tc>
        <w:tc>
          <w:tcPr>
            <w:tcW w:w="6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SZKOLENIA</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(w tym w ramach bonu szkoleniowego)</w:t>
            </w:r>
          </w:p>
        </w:tc>
        <w:tc>
          <w:tcPr>
            <w:tcW w:w="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STAŻE</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(w tym w ramach bonu stażowego)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A92AD6" w:rsidRDefault="00FA195F" w:rsidP="000F600E">
            <w:pPr>
              <w:spacing w:line="240" w:lineRule="auto"/>
              <w:ind w:left="113" w:right="113"/>
              <w:jc w:val="center"/>
            </w:pPr>
            <w:r>
              <w:rPr>
                <w:rFonts w:ascii="Arial" w:eastAsia="Arial" w:hAnsi="Arial" w:cs="Arial"/>
                <w:b/>
                <w:sz w:val="20"/>
              </w:rPr>
              <w:t>Prace społecznie użyteczne</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b/>
                <w:sz w:val="20"/>
              </w:rPr>
            </w:pPr>
            <w:r>
              <w:rPr>
                <w:rFonts w:ascii="Arial" w:eastAsia="Arial" w:hAnsi="Arial" w:cs="Arial"/>
                <w:b/>
                <w:sz w:val="20"/>
              </w:rPr>
              <w:t>Razem</w:t>
            </w:r>
          </w:p>
          <w:p w:rsidR="00A92AD6" w:rsidRDefault="00FA195F" w:rsidP="000F600E">
            <w:pPr>
              <w:spacing w:line="240" w:lineRule="auto"/>
              <w:jc w:val="center"/>
              <w:rPr>
                <w:rFonts w:ascii="Arial" w:eastAsia="Arial" w:hAnsi="Arial" w:cs="Arial"/>
                <w:b/>
                <w:sz w:val="20"/>
              </w:rPr>
            </w:pPr>
            <w:r>
              <w:rPr>
                <w:rFonts w:ascii="Arial" w:eastAsia="Arial" w:hAnsi="Arial" w:cs="Arial"/>
                <w:b/>
                <w:sz w:val="20"/>
              </w:rPr>
              <w:t>zaktywizowani</w:t>
            </w:r>
          </w:p>
          <w:p w:rsidR="00A92AD6" w:rsidRDefault="00FA195F" w:rsidP="000F600E">
            <w:pPr>
              <w:spacing w:line="240" w:lineRule="auto"/>
              <w:jc w:val="center"/>
              <w:rPr>
                <w:rFonts w:ascii="Arial" w:eastAsia="Arial" w:hAnsi="Arial" w:cs="Arial"/>
                <w:b/>
                <w:sz w:val="20"/>
              </w:rPr>
            </w:pPr>
            <w:r>
              <w:rPr>
                <w:rFonts w:ascii="Arial" w:eastAsia="Arial" w:hAnsi="Arial" w:cs="Arial"/>
                <w:b/>
                <w:sz w:val="20"/>
              </w:rPr>
              <w:t>środkami Funduszu</w:t>
            </w:r>
          </w:p>
          <w:p w:rsidR="00A92AD6" w:rsidRDefault="00FA195F" w:rsidP="000F600E">
            <w:pPr>
              <w:spacing w:line="240" w:lineRule="auto"/>
              <w:jc w:val="center"/>
            </w:pPr>
            <w:r>
              <w:rPr>
                <w:rFonts w:ascii="Arial" w:eastAsia="Arial" w:hAnsi="Arial" w:cs="Arial"/>
                <w:b/>
                <w:sz w:val="20"/>
              </w:rPr>
              <w:t>Pracy</w:t>
            </w:r>
          </w:p>
        </w:tc>
      </w:tr>
      <w:tr w:rsidR="00A92AD6" w:rsidTr="000F600E">
        <w:trPr>
          <w:trHeight w:val="1558"/>
        </w:trPr>
        <w:tc>
          <w:tcPr>
            <w:tcW w:w="14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0F600E">
            <w:pPr>
              <w:spacing w:line="240" w:lineRule="auto"/>
              <w:rPr>
                <w:rFonts w:ascii="Calibri" w:eastAsia="Calibri" w:hAnsi="Calibri" w:cs="Calibri"/>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16"/>
              </w:rPr>
              <w:t>Ogółem</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Niesubsy</w:t>
            </w:r>
            <w:proofErr w:type="spellEnd"/>
            <w:r>
              <w:rPr>
                <w:rFonts w:ascii="Arial" w:eastAsia="Arial" w:hAnsi="Arial" w:cs="Arial"/>
                <w:sz w:val="14"/>
              </w:rPr>
              <w:t>-</w:t>
            </w:r>
          </w:p>
          <w:p w:rsidR="00A92AD6" w:rsidRDefault="00FA195F" w:rsidP="000F600E">
            <w:pPr>
              <w:spacing w:line="240" w:lineRule="auto"/>
              <w:jc w:val="center"/>
            </w:pPr>
            <w:proofErr w:type="spellStart"/>
            <w:r>
              <w:rPr>
                <w:rFonts w:ascii="Arial" w:eastAsia="Arial" w:hAnsi="Arial" w:cs="Arial"/>
                <w:sz w:val="14"/>
              </w:rPr>
              <w:t>diowana</w:t>
            </w:r>
            <w:proofErr w:type="spellEnd"/>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Subsydio</w:t>
            </w:r>
            <w:proofErr w:type="spellEnd"/>
            <w:r>
              <w:rPr>
                <w:rFonts w:ascii="Arial" w:eastAsia="Arial" w:hAnsi="Arial" w:cs="Arial"/>
                <w:sz w:val="14"/>
              </w:rPr>
              <w:t>-</w:t>
            </w:r>
          </w:p>
          <w:p w:rsidR="00A92AD6" w:rsidRDefault="00FA195F" w:rsidP="000F600E">
            <w:pPr>
              <w:spacing w:line="240" w:lineRule="auto"/>
              <w:jc w:val="center"/>
              <w:rPr>
                <w:rFonts w:ascii="Arial" w:eastAsia="Arial" w:hAnsi="Arial" w:cs="Arial"/>
                <w:sz w:val="14"/>
              </w:rPr>
            </w:pPr>
            <w:proofErr w:type="spellStart"/>
            <w:r>
              <w:rPr>
                <w:rFonts w:ascii="Arial" w:eastAsia="Arial" w:hAnsi="Arial" w:cs="Arial"/>
                <w:sz w:val="14"/>
              </w:rPr>
              <w:t>wana</w:t>
            </w:r>
            <w:proofErr w:type="spellEnd"/>
          </w:p>
          <w:p w:rsidR="00A92AD6" w:rsidRDefault="00FA195F" w:rsidP="000F600E">
            <w:pPr>
              <w:spacing w:line="240" w:lineRule="auto"/>
              <w:jc w:val="center"/>
              <w:rPr>
                <w:rFonts w:ascii="Arial" w:eastAsia="Arial" w:hAnsi="Arial" w:cs="Arial"/>
                <w:sz w:val="14"/>
              </w:rPr>
            </w:pPr>
            <w:r>
              <w:rPr>
                <w:rFonts w:ascii="Arial" w:eastAsia="Arial" w:hAnsi="Arial" w:cs="Arial"/>
                <w:sz w:val="14"/>
              </w:rPr>
              <w:t>środkami</w:t>
            </w:r>
          </w:p>
          <w:p w:rsidR="00A92AD6" w:rsidRDefault="00FA195F" w:rsidP="000F600E">
            <w:pPr>
              <w:spacing w:line="240" w:lineRule="auto"/>
              <w:jc w:val="center"/>
              <w:rPr>
                <w:rFonts w:ascii="Arial" w:eastAsia="Arial" w:hAnsi="Arial" w:cs="Arial"/>
                <w:sz w:val="14"/>
              </w:rPr>
            </w:pPr>
            <w:r>
              <w:rPr>
                <w:rFonts w:ascii="Arial" w:eastAsia="Arial" w:hAnsi="Arial" w:cs="Arial"/>
                <w:sz w:val="14"/>
              </w:rPr>
              <w:t>urzędu</w:t>
            </w:r>
          </w:p>
          <w:p w:rsidR="00A92AD6" w:rsidRDefault="00FA195F" w:rsidP="000F600E">
            <w:pPr>
              <w:spacing w:line="240" w:lineRule="auto"/>
              <w:jc w:val="center"/>
            </w:pPr>
            <w:r>
              <w:rPr>
                <w:rFonts w:ascii="Arial" w:eastAsia="Arial" w:hAnsi="Arial" w:cs="Arial"/>
                <w:sz w:val="14"/>
              </w:rPr>
              <w:t>pracy</w:t>
            </w:r>
          </w:p>
        </w:tc>
        <w:tc>
          <w:tcPr>
            <w:tcW w:w="6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10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A92AD6" w:rsidP="000F600E">
            <w:pPr>
              <w:spacing w:line="240" w:lineRule="auto"/>
            </w:pPr>
          </w:p>
        </w:tc>
        <w:tc>
          <w:tcPr>
            <w:tcW w:w="16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AD6" w:rsidRDefault="00A92AD6" w:rsidP="000F600E">
            <w:pPr>
              <w:spacing w:line="240" w:lineRule="auto"/>
            </w:pPr>
          </w:p>
        </w:tc>
      </w:tr>
      <w:tr w:rsidR="00A92AD6" w:rsidTr="000F600E">
        <w:trPr>
          <w:trHeight w:val="406"/>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Ogółem</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1469</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1201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268</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56</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339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62</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Pr="000F600E" w:rsidRDefault="00FA195F" w:rsidP="000F600E">
            <w:pPr>
              <w:spacing w:line="240" w:lineRule="auto"/>
              <w:jc w:val="center"/>
            </w:pPr>
            <w:r w:rsidRPr="000F600E">
              <w:rPr>
                <w:rFonts w:ascii="Arial" w:eastAsia="Arial" w:hAnsi="Arial" w:cs="Arial"/>
                <w:sz w:val="20"/>
              </w:rPr>
              <w:t>725</w:t>
            </w:r>
          </w:p>
        </w:tc>
      </w:tr>
      <w:tr w:rsidR="00A92AD6" w:rsidTr="000F600E">
        <w:trPr>
          <w:trHeight w:val="398"/>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Kobiety</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697</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573</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124</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14</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249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39</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426</w:t>
            </w:r>
          </w:p>
        </w:tc>
      </w:tr>
      <w:tr w:rsidR="00A92AD6" w:rsidTr="000F600E">
        <w:trPr>
          <w:trHeight w:val="418"/>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Do 30 roku życia</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531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406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125</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12</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187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3</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327</w:t>
            </w:r>
          </w:p>
        </w:tc>
      </w:tr>
      <w:tr w:rsidR="00A92AD6" w:rsidTr="000F600E">
        <w:trPr>
          <w:trHeight w:val="1"/>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Bezrobotni pow. 50 roku życia</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252</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215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37</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8</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27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26</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98</w:t>
            </w:r>
          </w:p>
        </w:tc>
      </w:tr>
      <w:tr w:rsidR="00A92AD6" w:rsidTr="000F600E">
        <w:trPr>
          <w:trHeight w:val="1"/>
        </w:trPr>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pPr>
            <w:r>
              <w:rPr>
                <w:rFonts w:ascii="Arial" w:eastAsia="Arial" w:hAnsi="Arial" w:cs="Arial"/>
                <w:sz w:val="20"/>
              </w:rPr>
              <w:t>Długotrwale bezrobotni</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367</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317</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50</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15</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78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41</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AD6" w:rsidRDefault="00FA195F" w:rsidP="000F600E">
            <w:pPr>
              <w:spacing w:line="240" w:lineRule="auto"/>
              <w:jc w:val="center"/>
            </w:pPr>
            <w:r>
              <w:rPr>
                <w:rFonts w:ascii="Arial" w:eastAsia="Arial" w:hAnsi="Arial" w:cs="Arial"/>
                <w:sz w:val="20"/>
              </w:rPr>
              <w:t>184</w:t>
            </w:r>
          </w:p>
        </w:tc>
      </w:tr>
    </w:tbl>
    <w:p w:rsidR="00A92AD6" w:rsidRDefault="00FA195F" w:rsidP="000F600E">
      <w:pPr>
        <w:spacing w:line="240" w:lineRule="auto"/>
        <w:rPr>
          <w:rFonts w:ascii="Calibri" w:eastAsia="Calibri" w:hAnsi="Calibri" w:cs="Calibri"/>
          <w:sz w:val="16"/>
        </w:rPr>
      </w:pPr>
      <w:r>
        <w:rPr>
          <w:rFonts w:ascii="Calibri" w:eastAsia="Calibri" w:hAnsi="Calibri" w:cs="Calibri"/>
          <w:sz w:val="16"/>
        </w:rPr>
        <w:t>Źródło: Sprawozdawczość MRPiPS-01 o rynku pracy, obliczenia własne</w:t>
      </w:r>
    </w:p>
    <w:p w:rsidR="00A92AD6" w:rsidRDefault="00FA195F" w:rsidP="000F600E">
      <w:pPr>
        <w:spacing w:line="240" w:lineRule="auto"/>
        <w:rPr>
          <w:rFonts w:ascii="Calibri" w:eastAsia="Calibri" w:hAnsi="Calibri" w:cs="Calibri"/>
          <w:sz w:val="18"/>
        </w:rPr>
      </w:pPr>
      <w:r>
        <w:rPr>
          <w:rFonts w:ascii="Calibri" w:eastAsia="Calibri" w:hAnsi="Calibri" w:cs="Calibri"/>
          <w:sz w:val="18"/>
        </w:rPr>
        <w:t>*Jedna osoba może posiadać status osoby bezrobotnej w kilku omawianych grupach osób bezrobotnych</w:t>
      </w:r>
    </w:p>
    <w:p w:rsidR="00A92AD6" w:rsidRDefault="00A92AD6">
      <w:pPr>
        <w:jc w:val="both"/>
        <w:rPr>
          <w:rFonts w:ascii="Arial" w:eastAsia="Arial" w:hAnsi="Arial" w:cs="Arial"/>
        </w:rPr>
      </w:pPr>
    </w:p>
    <w:p w:rsidR="00A92AD6" w:rsidRDefault="00A92AD6">
      <w:pPr>
        <w:jc w:val="both"/>
        <w:rPr>
          <w:rFonts w:ascii="Arial" w:eastAsia="Arial" w:hAnsi="Arial" w:cs="Arial"/>
        </w:rPr>
      </w:pPr>
    </w:p>
    <w:p w:rsidR="000F600E" w:rsidRDefault="000F600E">
      <w:pPr>
        <w:jc w:val="both"/>
        <w:rPr>
          <w:rFonts w:ascii="Arial" w:eastAsia="Arial" w:hAnsi="Arial" w:cs="Arial"/>
        </w:rPr>
      </w:pPr>
    </w:p>
    <w:p w:rsidR="00881503" w:rsidRDefault="00881503">
      <w:pPr>
        <w:jc w:val="both"/>
        <w:rPr>
          <w:rFonts w:ascii="Arial" w:eastAsia="Arial" w:hAnsi="Arial" w:cs="Arial"/>
        </w:rPr>
      </w:pPr>
    </w:p>
    <w:p w:rsidR="000F600E" w:rsidRDefault="000F600E">
      <w:pPr>
        <w:jc w:val="both"/>
        <w:rPr>
          <w:rFonts w:ascii="Arial" w:eastAsia="Arial" w:hAnsi="Arial" w:cs="Arial"/>
        </w:rPr>
      </w:pPr>
    </w:p>
    <w:p w:rsidR="00A92AD6" w:rsidRDefault="00783DC3">
      <w:pPr>
        <w:jc w:val="both"/>
        <w:rPr>
          <w:rFonts w:ascii="Arial" w:eastAsia="Arial" w:hAnsi="Arial" w:cs="Arial"/>
          <w:b/>
        </w:rPr>
      </w:pPr>
      <w:r>
        <w:rPr>
          <w:rFonts w:ascii="Arial" w:eastAsia="Arial" w:hAnsi="Arial" w:cs="Arial"/>
          <w:b/>
          <w:noProof/>
        </w:rPr>
        <w:lastRenderedPageBreak/>
        <w:pict>
          <v:rect id="_x0000_s1039" style="position:absolute;left:0;text-align:left;margin-left:-8.6pt;margin-top:-2.6pt;width:489pt;height:19.5pt;z-index:251670528" fillcolor="#f2dbdb [661]" stroked="f">
            <v:textbox>
              <w:txbxContent>
                <w:p w:rsidR="006E45EA" w:rsidRPr="00F22292" w:rsidRDefault="006E45EA" w:rsidP="00277449">
                  <w:pPr>
                    <w:pStyle w:val="Akapitzlist"/>
                    <w:numPr>
                      <w:ilvl w:val="0"/>
                      <w:numId w:val="22"/>
                    </w:numPr>
                    <w:ind w:left="284" w:hanging="284"/>
                    <w:jc w:val="center"/>
                    <w:rPr>
                      <w:b/>
                      <w:sz w:val="24"/>
                      <w:szCs w:val="24"/>
                    </w:rPr>
                  </w:pPr>
                  <w:r>
                    <w:rPr>
                      <w:b/>
                      <w:sz w:val="24"/>
                      <w:szCs w:val="24"/>
                    </w:rPr>
                    <w:t>KRAJOWY FUNDUSZ SZKOLENIOWY</w:t>
                  </w:r>
                </w:p>
              </w:txbxContent>
            </v:textbox>
          </v:rect>
        </w:pict>
      </w:r>
    </w:p>
    <w:p w:rsidR="00A92AD6" w:rsidRDefault="00A92AD6">
      <w:pPr>
        <w:jc w:val="both"/>
        <w:rPr>
          <w:rFonts w:ascii="Arial" w:eastAsia="Arial" w:hAnsi="Arial" w:cs="Arial"/>
          <w:b/>
        </w:rPr>
      </w:pPr>
    </w:p>
    <w:p w:rsidR="00A92AD6" w:rsidRDefault="00A92AD6">
      <w:pPr>
        <w:rPr>
          <w:rFonts w:ascii="Arial" w:eastAsia="Arial" w:hAnsi="Arial" w:cs="Arial"/>
        </w:rPr>
      </w:pPr>
    </w:p>
    <w:p w:rsidR="00A92AD6" w:rsidRDefault="00AB4320">
      <w:pPr>
        <w:rPr>
          <w:rFonts w:ascii="Arial" w:eastAsia="Arial" w:hAnsi="Arial" w:cs="Arial"/>
        </w:rPr>
      </w:pPr>
      <w:r>
        <w:rPr>
          <w:rFonts w:ascii="Arial" w:eastAsia="Arial" w:hAnsi="Arial" w:cs="Arial"/>
        </w:rPr>
        <w:t>W I półroczu 2018 roku 46</w:t>
      </w:r>
      <w:r w:rsidR="00FA195F">
        <w:rPr>
          <w:rFonts w:ascii="Arial" w:eastAsia="Arial" w:hAnsi="Arial" w:cs="Arial"/>
        </w:rPr>
        <w:t xml:space="preserve"> pracodawców otrzymało dofinansowanie działań na rzecz kształcenia ustawicznego w ramach Krajowego Funduszu S</w:t>
      </w:r>
      <w:r>
        <w:rPr>
          <w:rFonts w:ascii="Arial" w:eastAsia="Arial" w:hAnsi="Arial" w:cs="Arial"/>
        </w:rPr>
        <w:t>zkoleniowego. Umowy podpisało 26 pracodawców, w tym 23</w:t>
      </w:r>
      <w:r w:rsidR="00FA195F">
        <w:rPr>
          <w:rFonts w:ascii="Arial" w:eastAsia="Arial" w:hAnsi="Arial" w:cs="Arial"/>
        </w:rPr>
        <w:t xml:space="preserve"> z El</w:t>
      </w:r>
      <w:r>
        <w:rPr>
          <w:rFonts w:ascii="Arial" w:eastAsia="Arial" w:hAnsi="Arial" w:cs="Arial"/>
        </w:rPr>
        <w:t>bląga. Limit środków KFS na 2018 r. w kwocie 377</w:t>
      </w:r>
      <w:r w:rsidR="00FA195F">
        <w:rPr>
          <w:rFonts w:ascii="Arial" w:eastAsia="Arial" w:hAnsi="Arial" w:cs="Arial"/>
        </w:rPr>
        <w:t>000,</w:t>
      </w:r>
      <w:r>
        <w:rPr>
          <w:rFonts w:ascii="Arial" w:eastAsia="Arial" w:hAnsi="Arial" w:cs="Arial"/>
        </w:rPr>
        <w:t>00</w:t>
      </w:r>
      <w:r w:rsidR="00FA195F">
        <w:rPr>
          <w:rFonts w:ascii="Arial" w:eastAsia="Arial" w:hAnsi="Arial" w:cs="Arial"/>
        </w:rPr>
        <w:t>- zł z</w:t>
      </w:r>
      <w:r>
        <w:rPr>
          <w:rFonts w:ascii="Arial" w:eastAsia="Arial" w:hAnsi="Arial" w:cs="Arial"/>
        </w:rPr>
        <w:t>ostał zaangażowany w 100</w:t>
      </w:r>
      <w:r w:rsidR="00FA195F">
        <w:rPr>
          <w:rFonts w:ascii="Arial" w:eastAsia="Arial" w:hAnsi="Arial" w:cs="Arial"/>
        </w:rPr>
        <w:t xml:space="preserve"> %.</w:t>
      </w:r>
    </w:p>
    <w:p w:rsidR="00A92AD6" w:rsidRDefault="00A92AD6">
      <w:pPr>
        <w:suppressLineNumbers/>
        <w:suppressAutoHyphens/>
        <w:jc w:val="center"/>
        <w:rPr>
          <w:rFonts w:ascii="Arial" w:eastAsia="Arial" w:hAnsi="Arial" w:cs="Arial"/>
          <w:b/>
          <w:u w:val="single"/>
        </w:rPr>
      </w:pPr>
    </w:p>
    <w:p w:rsidR="00A92AD6" w:rsidRDefault="00A92AD6">
      <w:pPr>
        <w:suppressLineNumbers/>
        <w:suppressAutoHyphens/>
        <w:jc w:val="center"/>
        <w:rPr>
          <w:rFonts w:ascii="Arial" w:eastAsia="Arial" w:hAnsi="Arial" w:cs="Arial"/>
          <w:b/>
          <w:u w:val="single"/>
        </w:rPr>
      </w:pPr>
    </w:p>
    <w:p w:rsidR="00277449" w:rsidRDefault="00783DC3">
      <w:pPr>
        <w:spacing w:line="240" w:lineRule="auto"/>
        <w:jc w:val="both"/>
        <w:rPr>
          <w:rFonts w:ascii="Arial" w:eastAsia="Arial" w:hAnsi="Arial" w:cs="Arial"/>
          <w:b/>
        </w:rPr>
      </w:pPr>
      <w:r w:rsidRPr="00783DC3">
        <w:rPr>
          <w:rFonts w:ascii="Arial" w:eastAsia="Arial" w:hAnsi="Arial" w:cs="Arial"/>
          <w:b/>
          <w:noProof/>
          <w:u w:val="single"/>
        </w:rPr>
        <w:pict>
          <v:rect id="_x0000_s1040" style="position:absolute;left:0;text-align:left;margin-left:-16.85pt;margin-top:2.15pt;width:489pt;height:19.5pt;z-index:251671552" fillcolor="#f2dbdb [661]" stroked="f">
            <v:textbox>
              <w:txbxContent>
                <w:p w:rsidR="006E45EA" w:rsidRPr="00F22292" w:rsidRDefault="006E45EA" w:rsidP="00277449">
                  <w:pPr>
                    <w:pStyle w:val="Akapitzlist"/>
                    <w:numPr>
                      <w:ilvl w:val="0"/>
                      <w:numId w:val="22"/>
                    </w:numPr>
                    <w:ind w:left="284" w:hanging="284"/>
                    <w:jc w:val="center"/>
                    <w:rPr>
                      <w:b/>
                      <w:sz w:val="24"/>
                      <w:szCs w:val="24"/>
                    </w:rPr>
                  </w:pPr>
                  <w:r>
                    <w:rPr>
                      <w:b/>
                      <w:sz w:val="24"/>
                      <w:szCs w:val="24"/>
                    </w:rPr>
                    <w:t>KALENDARIUM</w:t>
                  </w:r>
                </w:p>
              </w:txbxContent>
            </v:textbox>
          </v:rect>
        </w:pict>
      </w:r>
    </w:p>
    <w:p w:rsidR="00277449" w:rsidRDefault="00277449">
      <w:pPr>
        <w:spacing w:line="240" w:lineRule="auto"/>
        <w:jc w:val="both"/>
        <w:rPr>
          <w:rFonts w:ascii="Arial" w:eastAsia="Arial" w:hAnsi="Arial" w:cs="Arial"/>
          <w:b/>
        </w:rPr>
      </w:pPr>
    </w:p>
    <w:p w:rsidR="00277449" w:rsidRDefault="00277449">
      <w:pPr>
        <w:spacing w:line="240" w:lineRule="auto"/>
        <w:jc w:val="both"/>
        <w:rPr>
          <w:rFonts w:ascii="Arial" w:eastAsia="Arial" w:hAnsi="Arial" w:cs="Arial"/>
          <w:b/>
        </w:rPr>
      </w:pPr>
    </w:p>
    <w:p w:rsidR="00A92AD6" w:rsidRDefault="00A92AD6" w:rsidP="002F6D73">
      <w:pPr>
        <w:suppressLineNumbers/>
        <w:suppressAutoHyphens/>
        <w:rPr>
          <w:rFonts w:ascii="Arial" w:eastAsia="Arial" w:hAnsi="Arial" w:cs="Arial"/>
          <w:b/>
          <w:u w:val="single"/>
        </w:rPr>
      </w:pPr>
    </w:p>
    <w:p w:rsidR="00167A0E" w:rsidRPr="00167A0E" w:rsidRDefault="00167A0E" w:rsidP="00167A0E">
      <w:pPr>
        <w:rPr>
          <w:rFonts w:ascii="Arial" w:eastAsiaTheme="minorHAnsi" w:hAnsi="Arial" w:cs="Arial"/>
        </w:rPr>
      </w:pPr>
      <w:r w:rsidRPr="00167A0E">
        <w:rPr>
          <w:rFonts w:ascii="Arial" w:hAnsi="Arial" w:cs="Arial"/>
          <w:b/>
          <w:bCs/>
        </w:rPr>
        <w:t>08.02.2018 r.</w:t>
      </w:r>
      <w:r w:rsidRPr="00167A0E">
        <w:rPr>
          <w:rFonts w:ascii="Arial" w:hAnsi="Arial" w:cs="Arial"/>
        </w:rPr>
        <w:t xml:space="preserve"> - grupowe spotkanie informacyjne dla osób zwolnionych z przyczyn zakładu pracy nt. projektu "Cel-Praca" Warmińsko-Mazurskiego ZDZ. Udział pracowników urzędu – doradcy zawodowi oraz przedstawicielki WM ZDZ, która przedstawiła założenia projektu. Odbyły się 2 spotkania, w których uczestniczyły 34 osoby.</w:t>
      </w:r>
    </w:p>
    <w:p w:rsidR="00167A0E" w:rsidRPr="00277449" w:rsidRDefault="00167A0E" w:rsidP="002F6D73">
      <w:pPr>
        <w:suppressLineNumbers/>
        <w:suppressAutoHyphens/>
        <w:rPr>
          <w:rFonts w:ascii="Arial" w:eastAsia="Arial" w:hAnsi="Arial" w:cs="Arial"/>
          <w:b/>
          <w:u w:val="single"/>
        </w:rPr>
      </w:pPr>
    </w:p>
    <w:p w:rsidR="00A92AD6" w:rsidRPr="00277449" w:rsidRDefault="00FA195F" w:rsidP="00277449">
      <w:pPr>
        <w:rPr>
          <w:rFonts w:ascii="Arial" w:eastAsia="Arial" w:hAnsi="Arial" w:cs="Arial"/>
        </w:rPr>
      </w:pPr>
      <w:r w:rsidRPr="00277449">
        <w:rPr>
          <w:rFonts w:ascii="Arial" w:eastAsia="Arial" w:hAnsi="Arial" w:cs="Arial"/>
          <w:b/>
        </w:rPr>
        <w:t>23.03.2018 r</w:t>
      </w:r>
      <w:r w:rsidRPr="00277449">
        <w:rPr>
          <w:rFonts w:ascii="Arial" w:eastAsia="Arial" w:hAnsi="Arial" w:cs="Arial"/>
        </w:rPr>
        <w:t>. - udział Kierownika  Działu Rejestracji i Ewidencji PUP w Elblągu w spotkaniu zorganizowanym przez  Samorząd Województwa Warmińsko – Mazurskiego w Olsztynie  pod nazwą „Podmioty ekonomii społecznej jako partner samorządu w świadczeniu usług publicznych”</w:t>
      </w:r>
    </w:p>
    <w:p w:rsidR="00A92AD6" w:rsidRPr="00277449" w:rsidRDefault="00FA195F" w:rsidP="00277449">
      <w:pPr>
        <w:rPr>
          <w:rFonts w:ascii="Arial" w:eastAsia="Arial" w:hAnsi="Arial" w:cs="Arial"/>
        </w:rPr>
      </w:pPr>
      <w:r w:rsidRPr="00277449">
        <w:rPr>
          <w:rFonts w:ascii="Arial" w:eastAsia="Arial" w:hAnsi="Arial" w:cs="Arial"/>
        </w:rPr>
        <w:t>W ramach spotkania poruszona została następująca tematyka:</w:t>
      </w:r>
    </w:p>
    <w:p w:rsidR="00A92AD6" w:rsidRPr="00277449" w:rsidRDefault="00FA195F" w:rsidP="00277449">
      <w:pPr>
        <w:numPr>
          <w:ilvl w:val="0"/>
          <w:numId w:val="19"/>
        </w:numPr>
        <w:ind w:left="720" w:hanging="360"/>
        <w:rPr>
          <w:rFonts w:ascii="Arial" w:eastAsia="Arial" w:hAnsi="Arial" w:cs="Arial"/>
        </w:rPr>
      </w:pPr>
      <w:r w:rsidRPr="00277449">
        <w:rPr>
          <w:rFonts w:ascii="Arial" w:eastAsia="Arial" w:hAnsi="Arial" w:cs="Arial"/>
        </w:rPr>
        <w:t>działalność Regionalnego Komitetu Rozwoju Ekonomii Społecznej w województwie warmińsko – mazurskim,</w:t>
      </w:r>
    </w:p>
    <w:p w:rsidR="00A92AD6" w:rsidRPr="00277449" w:rsidRDefault="00FA195F" w:rsidP="00277449">
      <w:pPr>
        <w:numPr>
          <w:ilvl w:val="0"/>
          <w:numId w:val="19"/>
        </w:numPr>
        <w:ind w:left="720" w:hanging="360"/>
        <w:rPr>
          <w:rFonts w:ascii="Arial" w:eastAsia="Arial" w:hAnsi="Arial" w:cs="Arial"/>
        </w:rPr>
      </w:pPr>
      <w:r w:rsidRPr="00277449">
        <w:rPr>
          <w:rFonts w:ascii="Arial" w:eastAsia="Arial" w:hAnsi="Arial" w:cs="Arial"/>
        </w:rPr>
        <w:t>rola podmiotów ekonomii społecznej w rozwoju lokalnych usług społecznych i rewitalizacji społecznej,</w:t>
      </w:r>
    </w:p>
    <w:p w:rsidR="00A92AD6" w:rsidRPr="00277449" w:rsidRDefault="00FA195F" w:rsidP="00277449">
      <w:pPr>
        <w:numPr>
          <w:ilvl w:val="0"/>
          <w:numId w:val="19"/>
        </w:numPr>
        <w:ind w:left="720" w:hanging="360"/>
        <w:rPr>
          <w:rFonts w:ascii="Arial" w:eastAsia="Arial" w:hAnsi="Arial" w:cs="Arial"/>
        </w:rPr>
      </w:pPr>
      <w:r w:rsidRPr="00277449">
        <w:rPr>
          <w:rFonts w:ascii="Arial" w:eastAsia="Arial" w:hAnsi="Arial" w:cs="Arial"/>
        </w:rPr>
        <w:t>dobre praktyki funkcjonowania Lokalnych Grup Działania w kontekście współpracy międzynarodowej (przedstawiciele LGD z Włoch),</w:t>
      </w:r>
    </w:p>
    <w:p w:rsidR="00A92AD6" w:rsidRPr="00277449" w:rsidRDefault="00FA195F" w:rsidP="00277449">
      <w:pPr>
        <w:numPr>
          <w:ilvl w:val="0"/>
          <w:numId w:val="19"/>
        </w:numPr>
        <w:ind w:left="720" w:hanging="360"/>
        <w:rPr>
          <w:rFonts w:ascii="Arial" w:eastAsia="Arial" w:hAnsi="Arial" w:cs="Arial"/>
        </w:rPr>
      </w:pPr>
      <w:r w:rsidRPr="00277449">
        <w:rPr>
          <w:rFonts w:ascii="Arial" w:eastAsia="Arial" w:hAnsi="Arial" w:cs="Arial"/>
        </w:rPr>
        <w:t>kluczowe zmiany w ustawie o spółdzielniach socjalnych,</w:t>
      </w:r>
    </w:p>
    <w:p w:rsidR="00A92AD6" w:rsidRPr="00277449" w:rsidRDefault="00FA195F" w:rsidP="00277449">
      <w:pPr>
        <w:numPr>
          <w:ilvl w:val="0"/>
          <w:numId w:val="19"/>
        </w:numPr>
        <w:ind w:left="720" w:hanging="360"/>
        <w:rPr>
          <w:rFonts w:ascii="Arial" w:eastAsia="Arial" w:hAnsi="Arial" w:cs="Arial"/>
        </w:rPr>
      </w:pPr>
      <w:r w:rsidRPr="00277449">
        <w:rPr>
          <w:rFonts w:ascii="Arial" w:eastAsia="Arial" w:hAnsi="Arial" w:cs="Arial"/>
        </w:rPr>
        <w:t>tworzenie dodatkowych miejsc pracy dla osób wykluczonych społecznie przy zlecaniu, powierzaniu lub wspieraniu realizacji zadań publicznych (klauzule społeczne w zamówieniach),</w:t>
      </w:r>
    </w:p>
    <w:p w:rsidR="00A92AD6" w:rsidRDefault="00FA195F" w:rsidP="00277449">
      <w:pPr>
        <w:numPr>
          <w:ilvl w:val="0"/>
          <w:numId w:val="19"/>
        </w:numPr>
        <w:ind w:left="720" w:hanging="360"/>
        <w:rPr>
          <w:rFonts w:ascii="Arial" w:eastAsia="Arial" w:hAnsi="Arial" w:cs="Arial"/>
        </w:rPr>
      </w:pPr>
      <w:r w:rsidRPr="00277449">
        <w:rPr>
          <w:rFonts w:ascii="Arial" w:eastAsia="Arial" w:hAnsi="Arial" w:cs="Arial"/>
        </w:rPr>
        <w:t>dobre praktyki funkcjonowania powiatowych zespołów ds. ekonomii społecznej.</w:t>
      </w:r>
    </w:p>
    <w:p w:rsidR="00A67A04" w:rsidRPr="00277449" w:rsidRDefault="00A67A04" w:rsidP="00A67A04">
      <w:pPr>
        <w:ind w:left="720"/>
        <w:rPr>
          <w:rFonts w:ascii="Arial" w:eastAsia="Arial" w:hAnsi="Arial" w:cs="Arial"/>
        </w:rPr>
      </w:pPr>
    </w:p>
    <w:p w:rsidR="00A92AD6" w:rsidRDefault="00FA195F" w:rsidP="00277449">
      <w:pPr>
        <w:rPr>
          <w:rFonts w:ascii="Arial" w:eastAsia="Arial" w:hAnsi="Arial" w:cs="Arial"/>
        </w:rPr>
      </w:pPr>
      <w:r w:rsidRPr="00277449">
        <w:rPr>
          <w:rFonts w:ascii="Arial" w:eastAsia="Arial" w:hAnsi="Arial" w:cs="Arial"/>
          <w:b/>
        </w:rPr>
        <w:t>27.03.2018 r.</w:t>
      </w:r>
      <w:r w:rsidRPr="00277449">
        <w:rPr>
          <w:rFonts w:ascii="Arial" w:eastAsia="Arial" w:hAnsi="Arial" w:cs="Arial"/>
        </w:rPr>
        <w:t xml:space="preserve"> – Spotkanie zorganizowane przez Powiatowy Urząd Pracy w Elblągu dotyczące praktycznych informacji, dotyczących wymogów I zasad zatrudnienia  cudzoziemców na podstawie oświadczenia o powierzeniu wykonywania pracy </w:t>
      </w:r>
      <w:r w:rsidRPr="00277449">
        <w:rPr>
          <w:rFonts w:ascii="Arial" w:eastAsia="Arial" w:hAnsi="Arial" w:cs="Arial"/>
        </w:rPr>
        <w:lastRenderedPageBreak/>
        <w:t xml:space="preserve">cudzoziemcowi oraz zezwolenia na pracę sezonową. Na spotkanie zaproszono ekspertów ze Straży Granicznej, przedstawicieli Państwowej Inspekcji Pracy, Zakładu Ubezpieczeń Społecznych. Wydarzenie cieszyło się dużym zainteresowaniem pracodawców. Na spotkanie przybyło 42 przedstawicieli przedsiębiorców z różnych branż. </w:t>
      </w:r>
    </w:p>
    <w:p w:rsidR="00A67A04" w:rsidRPr="00277449" w:rsidRDefault="00A67A04" w:rsidP="00277449">
      <w:pPr>
        <w:rPr>
          <w:rFonts w:ascii="Arial" w:eastAsia="Arial" w:hAnsi="Arial" w:cs="Arial"/>
        </w:rPr>
      </w:pPr>
    </w:p>
    <w:p w:rsidR="00A92AD6" w:rsidRPr="00277449" w:rsidRDefault="00FA195F" w:rsidP="00277449">
      <w:pPr>
        <w:rPr>
          <w:rFonts w:ascii="Arial" w:eastAsia="Arial" w:hAnsi="Arial" w:cs="Arial"/>
        </w:rPr>
      </w:pPr>
      <w:r w:rsidRPr="00277449">
        <w:rPr>
          <w:rFonts w:ascii="Arial" w:eastAsia="Arial" w:hAnsi="Arial" w:cs="Arial"/>
          <w:b/>
        </w:rPr>
        <w:t>29.03.2018 r.-</w:t>
      </w:r>
      <w:r w:rsidRPr="00277449">
        <w:rPr>
          <w:rFonts w:ascii="Arial" w:eastAsia="Arial" w:hAnsi="Arial" w:cs="Arial"/>
        </w:rPr>
        <w:t xml:space="preserve">  spotkanie z bezrobotnymi pod potrzeby Pasłęckiego Stowarzyszenia Pomocy Rodzinie. Prowadzący spotkanie przedstawił możliwość zatrudnienia w zawodzie pedagog lub nauczyciel. Uczestnicy spotkania wyrazili chęć dalszej współpracy.</w:t>
      </w:r>
    </w:p>
    <w:p w:rsidR="00A92AD6" w:rsidRPr="00277449" w:rsidRDefault="00A92AD6" w:rsidP="00277449">
      <w:pPr>
        <w:rPr>
          <w:rFonts w:ascii="Arial" w:eastAsia="Arial" w:hAnsi="Arial" w:cs="Arial"/>
        </w:rPr>
      </w:pPr>
    </w:p>
    <w:p w:rsidR="00A92AD6" w:rsidRPr="00277449" w:rsidRDefault="00FA195F" w:rsidP="00277449">
      <w:pPr>
        <w:rPr>
          <w:rFonts w:ascii="Arial" w:eastAsia="Arial" w:hAnsi="Arial" w:cs="Arial"/>
          <w:b/>
        </w:rPr>
      </w:pPr>
      <w:r w:rsidRPr="00277449">
        <w:rPr>
          <w:rFonts w:ascii="Arial" w:eastAsia="Arial" w:hAnsi="Arial" w:cs="Arial"/>
          <w:b/>
        </w:rPr>
        <w:t xml:space="preserve">25.04.2018 r. - </w:t>
      </w:r>
      <w:r w:rsidRPr="00277449">
        <w:rPr>
          <w:rFonts w:ascii="Arial" w:eastAsia="Arial" w:hAnsi="Arial" w:cs="Arial"/>
        </w:rPr>
        <w:t>trzecia edycja</w:t>
      </w:r>
      <w:r w:rsidRPr="00277449">
        <w:rPr>
          <w:rFonts w:ascii="Arial" w:eastAsia="Arial" w:hAnsi="Arial" w:cs="Arial"/>
          <w:b/>
        </w:rPr>
        <w:t xml:space="preserve"> Elbląskich Targów Pracy i Edukacji.</w:t>
      </w:r>
    </w:p>
    <w:p w:rsidR="00A92AD6" w:rsidRPr="00277449" w:rsidRDefault="00FA195F" w:rsidP="00277449">
      <w:pPr>
        <w:rPr>
          <w:rFonts w:ascii="Arial" w:eastAsia="Arial" w:hAnsi="Arial" w:cs="Arial"/>
        </w:rPr>
      </w:pPr>
      <w:r w:rsidRPr="00277449">
        <w:rPr>
          <w:rFonts w:ascii="Arial" w:eastAsia="Arial" w:hAnsi="Arial" w:cs="Arial"/>
        </w:rPr>
        <w:t xml:space="preserve">W tegorocznej edycji Elbląskich Targów Pracy i Edukacji udział wzięło 61 wystawców, 31 pracodawców, 8 agencji zatrudnienia, 7 szkół oraz 15 innych jednostek w tym Powiatowy Urząd Pracy w Braniewie, Powiatowy Urząd Pracy w Nowym Dworze Gdańskim oraz Powiatowy Urząd Pracy w Malborku. Przedstawiono łącznie około 1332 oferty pracy w różnych branżach oraz zawodach. Pracodawcy przedstawili 300 ofert pracy, agencje zatrudnienia zaprezentowały 305 ofert pracy w kraju i za granicą. Ponadto 395 ofertami pracy dysponowały urzędy pracy, a Centrum Edukacji i Pracy Młodzieży OHP przedstawiło 332 oferty pracy. Obecni byli przedstawiciele jednostek szkoleniowych, którzy przedstawili szeroką ofertę kursów i szkoleń. Stanowiska wystawiennicze z ofertą edukacyjną zaprezentowało 14 szkół </w:t>
      </w:r>
      <w:proofErr w:type="spellStart"/>
      <w:r w:rsidRPr="00277449">
        <w:rPr>
          <w:rFonts w:ascii="Arial" w:eastAsia="Arial" w:hAnsi="Arial" w:cs="Arial"/>
        </w:rPr>
        <w:t>ponadgimnazjalnych</w:t>
      </w:r>
      <w:proofErr w:type="spellEnd"/>
      <w:r w:rsidRPr="00277449">
        <w:rPr>
          <w:rFonts w:ascii="Arial" w:eastAsia="Arial" w:hAnsi="Arial" w:cs="Arial"/>
        </w:rPr>
        <w:t xml:space="preserve"> z Elbląga. Szacunkowo obecną edycję targów odwiedziło około 1000 osób poszukujących pracy, bezrobotnych oraz uczniów.</w:t>
      </w:r>
    </w:p>
    <w:p w:rsidR="00A92AD6" w:rsidRPr="00277449" w:rsidRDefault="00A92AD6" w:rsidP="00277449">
      <w:pPr>
        <w:rPr>
          <w:rFonts w:ascii="Arial" w:eastAsia="Arial" w:hAnsi="Arial" w:cs="Arial"/>
        </w:rPr>
      </w:pPr>
    </w:p>
    <w:p w:rsidR="00A92AD6" w:rsidRPr="00277449" w:rsidRDefault="00FA195F" w:rsidP="00277449">
      <w:pPr>
        <w:rPr>
          <w:rFonts w:ascii="Arial" w:eastAsia="Arial" w:hAnsi="Arial" w:cs="Arial"/>
        </w:rPr>
      </w:pPr>
      <w:r w:rsidRPr="00277449">
        <w:rPr>
          <w:rFonts w:ascii="Arial" w:eastAsia="Arial" w:hAnsi="Arial" w:cs="Arial"/>
          <w:b/>
        </w:rPr>
        <w:t>08.05.2018 r</w:t>
      </w:r>
      <w:r w:rsidRPr="00277449">
        <w:rPr>
          <w:rFonts w:ascii="Arial" w:eastAsia="Arial" w:hAnsi="Arial" w:cs="Arial"/>
        </w:rPr>
        <w:t xml:space="preserve">. - w Powiatowym Urzędzie Pracy w Elblągu (CAZ ul. Bema 54) odbyły się warsztaty grupowe. W zajęciach uczestniczyła młodzież z klas III Gimnazjum Nr 10 z zespołu szkół </w:t>
      </w:r>
      <w:proofErr w:type="spellStart"/>
      <w:r w:rsidRPr="00277449">
        <w:rPr>
          <w:rFonts w:ascii="Arial" w:eastAsia="Arial" w:hAnsi="Arial" w:cs="Arial"/>
        </w:rPr>
        <w:t>Nr</w:t>
      </w:r>
      <w:proofErr w:type="spellEnd"/>
      <w:r w:rsidRPr="00277449">
        <w:rPr>
          <w:rFonts w:ascii="Arial" w:eastAsia="Arial" w:hAnsi="Arial" w:cs="Arial"/>
        </w:rPr>
        <w:t xml:space="preserve">. 2 w Elblągu. Warsztaty zostały zorganizowane w dwóch grupach. W pierwszej grupie o godz. 9.00 w zajęciach uczestniczyło 18 uczniów. W drugiej grupie o godz. 11.00 – 17 uczniów. </w:t>
      </w:r>
    </w:p>
    <w:p w:rsidR="00A92AD6" w:rsidRPr="00277449" w:rsidRDefault="00FA195F" w:rsidP="00277449">
      <w:pPr>
        <w:rPr>
          <w:rFonts w:ascii="Arial" w:eastAsia="Arial" w:hAnsi="Arial" w:cs="Arial"/>
        </w:rPr>
      </w:pPr>
      <w:r w:rsidRPr="00277449">
        <w:rPr>
          <w:rFonts w:ascii="Arial" w:eastAsia="Arial" w:hAnsi="Arial" w:cs="Arial"/>
        </w:rPr>
        <w:t>Uczestnikom zajęć udzielono informacji dotyczących:</w:t>
      </w:r>
    </w:p>
    <w:p w:rsidR="00A92AD6" w:rsidRPr="00277449" w:rsidRDefault="00FA195F" w:rsidP="00277449">
      <w:pPr>
        <w:numPr>
          <w:ilvl w:val="0"/>
          <w:numId w:val="20"/>
        </w:numPr>
        <w:ind w:left="720" w:hanging="360"/>
        <w:rPr>
          <w:rFonts w:ascii="Arial" w:eastAsia="Arial" w:hAnsi="Arial" w:cs="Arial"/>
        </w:rPr>
      </w:pPr>
      <w:r w:rsidRPr="00277449">
        <w:rPr>
          <w:rFonts w:ascii="Arial" w:eastAsia="Arial" w:hAnsi="Arial" w:cs="Arial"/>
        </w:rPr>
        <w:t>ogólnej sytuacji na rynku pracy,</w:t>
      </w:r>
    </w:p>
    <w:p w:rsidR="00A92AD6" w:rsidRPr="00277449" w:rsidRDefault="00FA195F" w:rsidP="00277449">
      <w:pPr>
        <w:numPr>
          <w:ilvl w:val="0"/>
          <w:numId w:val="20"/>
        </w:numPr>
        <w:ind w:left="720" w:hanging="360"/>
        <w:rPr>
          <w:rFonts w:ascii="Arial" w:eastAsia="Arial" w:hAnsi="Arial" w:cs="Arial"/>
        </w:rPr>
      </w:pPr>
      <w:r w:rsidRPr="00277449">
        <w:rPr>
          <w:rFonts w:ascii="Arial" w:eastAsia="Arial" w:hAnsi="Arial" w:cs="Arial"/>
        </w:rPr>
        <w:t>stereotypów związanych z rynkiem pracy,</w:t>
      </w:r>
    </w:p>
    <w:p w:rsidR="00A92AD6" w:rsidRPr="00277449" w:rsidRDefault="00FA195F" w:rsidP="00277449">
      <w:pPr>
        <w:numPr>
          <w:ilvl w:val="0"/>
          <w:numId w:val="20"/>
        </w:numPr>
        <w:ind w:left="720" w:hanging="360"/>
        <w:rPr>
          <w:rFonts w:ascii="Arial" w:eastAsia="Arial" w:hAnsi="Arial" w:cs="Arial"/>
        </w:rPr>
      </w:pPr>
      <w:r w:rsidRPr="00277449">
        <w:rPr>
          <w:rFonts w:ascii="Arial" w:eastAsia="Arial" w:hAnsi="Arial" w:cs="Arial"/>
        </w:rPr>
        <w:t>zawodów deficytowych i nadwyżkowych</w:t>
      </w:r>
    </w:p>
    <w:p w:rsidR="00A92AD6" w:rsidRDefault="00FA195F" w:rsidP="00277449">
      <w:pPr>
        <w:numPr>
          <w:ilvl w:val="0"/>
          <w:numId w:val="20"/>
        </w:numPr>
        <w:ind w:left="720" w:hanging="360"/>
        <w:rPr>
          <w:rFonts w:ascii="Arial" w:eastAsia="Arial" w:hAnsi="Arial" w:cs="Arial"/>
        </w:rPr>
      </w:pPr>
      <w:r w:rsidRPr="00277449">
        <w:rPr>
          <w:rFonts w:ascii="Arial" w:eastAsia="Arial" w:hAnsi="Arial" w:cs="Arial"/>
        </w:rPr>
        <w:t>oczekiwań pracodawców w zakresie kompetencji wymaganych od kandydatów.</w:t>
      </w:r>
    </w:p>
    <w:p w:rsidR="00A67A04" w:rsidRPr="00277449" w:rsidRDefault="00A67A04" w:rsidP="00A67A04">
      <w:pPr>
        <w:ind w:left="720"/>
        <w:rPr>
          <w:rFonts w:ascii="Arial" w:eastAsia="Arial" w:hAnsi="Arial" w:cs="Arial"/>
        </w:rPr>
      </w:pPr>
    </w:p>
    <w:p w:rsidR="00A92AD6" w:rsidRDefault="00FA195F" w:rsidP="00277449">
      <w:pPr>
        <w:rPr>
          <w:rFonts w:ascii="Arial" w:eastAsia="Arial" w:hAnsi="Arial" w:cs="Arial"/>
        </w:rPr>
      </w:pPr>
      <w:r w:rsidRPr="00277449">
        <w:rPr>
          <w:rFonts w:ascii="Arial" w:eastAsia="Arial" w:hAnsi="Arial" w:cs="Arial"/>
          <w:b/>
        </w:rPr>
        <w:t>11.05.2018 r.-</w:t>
      </w:r>
      <w:r w:rsidRPr="00277449">
        <w:rPr>
          <w:rFonts w:ascii="Arial" w:eastAsia="Arial" w:hAnsi="Arial" w:cs="Arial"/>
        </w:rPr>
        <w:t xml:space="preserve">  w bibliotece szkolnej w Elblągu przy ul. Wyżynnej 3 odbył się II Międzyszkolny Konkurs </w:t>
      </w:r>
      <w:proofErr w:type="spellStart"/>
      <w:r w:rsidRPr="00277449">
        <w:rPr>
          <w:rFonts w:ascii="Arial" w:eastAsia="Arial" w:hAnsi="Arial" w:cs="Arial"/>
        </w:rPr>
        <w:t>Zawodowznawczy</w:t>
      </w:r>
      <w:proofErr w:type="spellEnd"/>
      <w:r w:rsidRPr="00277449">
        <w:rPr>
          <w:rFonts w:ascii="Arial" w:eastAsia="Arial" w:hAnsi="Arial" w:cs="Arial"/>
        </w:rPr>
        <w:t xml:space="preserve"> pn. „Umiejętna komunikacja drogą do sukcesu”. W skład jury wchodzili przedstawiciele szkoły, urzędu miejskiego oraz doradcy zawodowi z urzędu pracy. W szranki konkursowe stanęło 8 uczniów. Uczniowie odgrywali rolę </w:t>
      </w:r>
      <w:r w:rsidRPr="00277449">
        <w:rPr>
          <w:rFonts w:ascii="Arial" w:eastAsia="Arial" w:hAnsi="Arial" w:cs="Arial"/>
        </w:rPr>
        <w:lastRenderedPageBreak/>
        <w:t>kandydatów do pracy w wybranym przez siebie zawodzie. Każdy z uczestników przygotował krótką prezentację na temat wybranego zawodu, dokumenty aplikacyjne oraz odpowiadał na pytania jury.</w:t>
      </w:r>
    </w:p>
    <w:p w:rsidR="00A67A04" w:rsidRPr="00277449" w:rsidRDefault="00A67A04" w:rsidP="00277449">
      <w:pPr>
        <w:rPr>
          <w:rFonts w:ascii="Arial" w:eastAsia="Arial" w:hAnsi="Arial" w:cs="Arial"/>
        </w:rPr>
      </w:pPr>
    </w:p>
    <w:p w:rsidR="00A92AD6" w:rsidRPr="00277449" w:rsidRDefault="00FA195F" w:rsidP="00277449">
      <w:pPr>
        <w:rPr>
          <w:rFonts w:ascii="Arial" w:eastAsia="Arial" w:hAnsi="Arial" w:cs="Arial"/>
        </w:rPr>
      </w:pPr>
      <w:r w:rsidRPr="00277449">
        <w:rPr>
          <w:rFonts w:ascii="Arial" w:eastAsia="Arial" w:hAnsi="Arial" w:cs="Arial"/>
          <w:b/>
        </w:rPr>
        <w:t>18.05.2017 r. -</w:t>
      </w:r>
      <w:r w:rsidRPr="00277449">
        <w:rPr>
          <w:rFonts w:ascii="Arial" w:eastAsia="Arial" w:hAnsi="Arial" w:cs="Arial"/>
        </w:rPr>
        <w:t xml:space="preserve"> w Szkole Policealnej im. Jadwigi Romanowskiej „Medyk” w Elblągu odbyły się Targi Szkolnictwa Zawodowego pn. „Zawody z przyszłością”. Ofertę edukacyjną przedstawiły szkoły zawodowe: branżowe, technika, policealne oraz wyższe z Elbląga, Malborka i Kwidzyna. </w:t>
      </w:r>
    </w:p>
    <w:p w:rsidR="00A92AD6" w:rsidRPr="00277449" w:rsidRDefault="00FA195F" w:rsidP="00277449">
      <w:pPr>
        <w:rPr>
          <w:rFonts w:ascii="Arial" w:eastAsia="Arial" w:hAnsi="Arial" w:cs="Arial"/>
        </w:rPr>
      </w:pPr>
      <w:r w:rsidRPr="00277449">
        <w:rPr>
          <w:rFonts w:ascii="Arial" w:eastAsia="Arial" w:hAnsi="Arial" w:cs="Arial"/>
        </w:rPr>
        <w:t xml:space="preserve">Targi miały na celu promowanie kształcenia zawodowego oraz prezentację zawodów </w:t>
      </w:r>
      <w:r w:rsidRPr="00277449">
        <w:rPr>
          <w:rFonts w:ascii="Arial" w:eastAsia="Arial" w:hAnsi="Arial" w:cs="Arial"/>
        </w:rPr>
        <w:br/>
        <w:t xml:space="preserve">w ciekawszej - pokazowej formie. Odwiedzający targi mieli możliwość uczestniczenia </w:t>
      </w:r>
      <w:r w:rsidRPr="00277449">
        <w:rPr>
          <w:rFonts w:ascii="Arial" w:eastAsia="Arial" w:hAnsi="Arial" w:cs="Arial"/>
        </w:rPr>
        <w:br/>
        <w:t xml:space="preserve">w pokazie: </w:t>
      </w:r>
      <w:proofErr w:type="spellStart"/>
      <w:r w:rsidRPr="00277449">
        <w:rPr>
          <w:rFonts w:ascii="Arial" w:eastAsia="Arial" w:hAnsi="Arial" w:cs="Arial"/>
        </w:rPr>
        <w:t>flambirowania</w:t>
      </w:r>
      <w:proofErr w:type="spellEnd"/>
      <w:r w:rsidRPr="00277449">
        <w:rPr>
          <w:rFonts w:ascii="Arial" w:eastAsia="Arial" w:hAnsi="Arial" w:cs="Arial"/>
        </w:rPr>
        <w:t xml:space="preserve"> potraw, nakrycia stołu na różne okoliczności, składania ręczników hotelowych, wiązania krawatów oraz apaszek, zabiegów związanych z pielęgnacją dziecka, wykorzystania ziół w lecznictwie, bukietów florystycznych, zabiegów kosmetycznych, masażu ciała itp. Do udziału w targach zaproszono też instytucje wspierające rynek pracy, m.in.: Powiatowy Urząd Pracy w Elblągu, Centrum Informacji i Planowania Kariery Zawodowej Wojewódzkiego Urzędu Pracy w Olsztynie, Warmińsko - Mazurski Ośrodek Doskonalenia Nauczycieli, Poradnię Psychologiczno-Pedagogiczną nr 2. </w:t>
      </w:r>
    </w:p>
    <w:p w:rsidR="00A92AD6" w:rsidRDefault="00A92AD6" w:rsidP="00277449">
      <w:pPr>
        <w:rPr>
          <w:rFonts w:ascii="Arial" w:eastAsia="Arial" w:hAnsi="Arial" w:cs="Arial"/>
          <w:b/>
        </w:rPr>
      </w:pPr>
    </w:p>
    <w:p w:rsidR="00167A0E" w:rsidRPr="00167A0E" w:rsidRDefault="00167A0E" w:rsidP="00167A0E">
      <w:pPr>
        <w:jc w:val="both"/>
        <w:rPr>
          <w:rFonts w:ascii="Arial" w:hAnsi="Arial" w:cs="Arial"/>
        </w:rPr>
      </w:pPr>
      <w:r w:rsidRPr="00167A0E">
        <w:rPr>
          <w:rFonts w:ascii="Arial" w:hAnsi="Arial" w:cs="Arial"/>
          <w:b/>
          <w:bCs/>
        </w:rPr>
        <w:t>12.06.2018 r.</w:t>
      </w:r>
      <w:r w:rsidRPr="00167A0E">
        <w:rPr>
          <w:rFonts w:ascii="Arial" w:hAnsi="Arial" w:cs="Arial"/>
        </w:rPr>
        <w:t xml:space="preserve"> - grupowa informacja zawodowa "Rodzina a współczesny rynek pracy", organizowana w ramach „Warmińsko-Mazurskich Dni Rodziny” (</w:t>
      </w:r>
      <w:proofErr w:type="spellStart"/>
      <w:r w:rsidRPr="00167A0E">
        <w:rPr>
          <w:rFonts w:ascii="Arial" w:hAnsi="Arial" w:cs="Arial"/>
        </w:rPr>
        <w:t>Rodzina-Dom-Ojczyzna</w:t>
      </w:r>
      <w:proofErr w:type="spellEnd"/>
      <w:r w:rsidRPr="00167A0E">
        <w:rPr>
          <w:rFonts w:ascii="Arial" w:hAnsi="Arial" w:cs="Arial"/>
        </w:rPr>
        <w:t>). Przeprowadzono 1 spotkanie informacyjne dla 16 uczestników.</w:t>
      </w:r>
    </w:p>
    <w:p w:rsidR="00167A0E" w:rsidRPr="00167A0E" w:rsidRDefault="00167A0E" w:rsidP="00167A0E">
      <w:pPr>
        <w:jc w:val="both"/>
      </w:pPr>
    </w:p>
    <w:p w:rsidR="00167A0E" w:rsidRPr="00167A0E" w:rsidRDefault="00167A0E" w:rsidP="00167A0E">
      <w:pPr>
        <w:jc w:val="both"/>
        <w:rPr>
          <w:rFonts w:ascii="Times New Roman" w:hAnsi="Times New Roman"/>
          <w:sz w:val="24"/>
          <w:szCs w:val="24"/>
        </w:rPr>
      </w:pPr>
      <w:r w:rsidRPr="00167A0E">
        <w:rPr>
          <w:rFonts w:ascii="Times New Roman" w:hAnsi="Times New Roman"/>
          <w:sz w:val="24"/>
          <w:szCs w:val="24"/>
        </w:rPr>
        <w:t xml:space="preserve">Wychodząc naprzeciwko oczekiwaniom rynku pracy i promowaniu przedsiębiorczości wśród osób bezrobotnych, Powiatowy Urząd Pracy w Elblągu,  od 2015 roku organizuje porady grupowe „Bądź przedsiębiorczy – postaw na siebie – podejmij samo zatrudnienie.” </w:t>
      </w:r>
    </w:p>
    <w:p w:rsidR="00167A0E" w:rsidRPr="00167A0E" w:rsidRDefault="00167A0E" w:rsidP="00167A0E">
      <w:pPr>
        <w:jc w:val="both"/>
        <w:rPr>
          <w:rFonts w:ascii="Arial" w:hAnsi="Arial" w:cs="Arial"/>
          <w:b/>
        </w:rPr>
      </w:pPr>
      <w:r w:rsidRPr="00167A0E">
        <w:rPr>
          <w:rFonts w:ascii="Arial" w:hAnsi="Arial" w:cs="Arial"/>
        </w:rPr>
        <w:t xml:space="preserve">W pierwszym półroczu 2018 r., w dniach </w:t>
      </w:r>
      <w:r w:rsidRPr="00167A0E">
        <w:rPr>
          <w:rFonts w:ascii="Arial" w:hAnsi="Arial" w:cs="Arial"/>
          <w:b/>
        </w:rPr>
        <w:t xml:space="preserve">25.01.2018 – dwie grupy, 26.03.2018 i 17.05.2018 </w:t>
      </w:r>
      <w:r w:rsidRPr="00167A0E">
        <w:rPr>
          <w:rFonts w:ascii="Arial" w:hAnsi="Arial" w:cs="Arial"/>
        </w:rPr>
        <w:t>odbyły się  4 porady grupowe, w których uczestniczyły 52 osoby.</w:t>
      </w:r>
    </w:p>
    <w:p w:rsidR="00167A0E" w:rsidRPr="00167A0E" w:rsidRDefault="00167A0E" w:rsidP="00167A0E">
      <w:pPr>
        <w:jc w:val="both"/>
        <w:rPr>
          <w:rFonts w:ascii="Arial" w:hAnsi="Arial" w:cs="Arial"/>
        </w:rPr>
      </w:pPr>
    </w:p>
    <w:p w:rsidR="00167A0E" w:rsidRPr="00167A0E" w:rsidRDefault="00167A0E" w:rsidP="00167A0E">
      <w:pPr>
        <w:jc w:val="both"/>
        <w:rPr>
          <w:rFonts w:ascii="Arial" w:hAnsi="Arial" w:cs="Arial"/>
        </w:rPr>
      </w:pPr>
      <w:r w:rsidRPr="00167A0E">
        <w:rPr>
          <w:rFonts w:ascii="Arial" w:hAnsi="Arial" w:cs="Arial"/>
        </w:rPr>
        <w:t>W ramach zajęć zapraszani są przedstawiciele:</w:t>
      </w:r>
    </w:p>
    <w:p w:rsidR="00167A0E" w:rsidRPr="00167A0E" w:rsidRDefault="00167A0E" w:rsidP="00167A0E">
      <w:pPr>
        <w:pStyle w:val="Akapitzlist"/>
        <w:numPr>
          <w:ilvl w:val="0"/>
          <w:numId w:val="25"/>
        </w:numPr>
        <w:spacing w:after="200" w:line="276" w:lineRule="auto"/>
        <w:jc w:val="both"/>
        <w:rPr>
          <w:rFonts w:ascii="Arial" w:hAnsi="Arial" w:cs="Arial"/>
        </w:rPr>
      </w:pPr>
      <w:r w:rsidRPr="00167A0E">
        <w:rPr>
          <w:rFonts w:ascii="Arial" w:hAnsi="Arial" w:cs="Arial"/>
        </w:rPr>
        <w:t>Urzędu Skarbowego,</w:t>
      </w:r>
    </w:p>
    <w:p w:rsidR="00167A0E" w:rsidRPr="00167A0E" w:rsidRDefault="00167A0E" w:rsidP="00167A0E">
      <w:pPr>
        <w:pStyle w:val="Akapitzlist"/>
        <w:numPr>
          <w:ilvl w:val="0"/>
          <w:numId w:val="25"/>
        </w:numPr>
        <w:spacing w:after="200" w:line="276" w:lineRule="auto"/>
        <w:jc w:val="both"/>
        <w:rPr>
          <w:rFonts w:ascii="Arial" w:hAnsi="Arial" w:cs="Arial"/>
        </w:rPr>
      </w:pPr>
      <w:r w:rsidRPr="00167A0E">
        <w:rPr>
          <w:rFonts w:ascii="Arial" w:hAnsi="Arial" w:cs="Arial"/>
        </w:rPr>
        <w:t xml:space="preserve">Zakładu Ubezpieczeń Społecznych, </w:t>
      </w:r>
    </w:p>
    <w:p w:rsidR="00167A0E" w:rsidRPr="00167A0E" w:rsidRDefault="00167A0E" w:rsidP="00167A0E">
      <w:pPr>
        <w:pStyle w:val="Akapitzlist"/>
        <w:numPr>
          <w:ilvl w:val="0"/>
          <w:numId w:val="25"/>
        </w:numPr>
        <w:spacing w:after="200" w:line="276" w:lineRule="auto"/>
        <w:jc w:val="both"/>
        <w:rPr>
          <w:rFonts w:ascii="Arial" w:hAnsi="Arial" w:cs="Arial"/>
        </w:rPr>
      </w:pPr>
      <w:r w:rsidRPr="00167A0E">
        <w:rPr>
          <w:rFonts w:ascii="Arial" w:hAnsi="Arial" w:cs="Arial"/>
        </w:rPr>
        <w:t>Stowarzyszenia Centrum Rozwoju Ekonomicznego Pasłęka,</w:t>
      </w:r>
    </w:p>
    <w:p w:rsidR="00167A0E" w:rsidRPr="00167A0E" w:rsidRDefault="00167A0E" w:rsidP="00167A0E">
      <w:pPr>
        <w:pStyle w:val="Akapitzlist"/>
        <w:numPr>
          <w:ilvl w:val="0"/>
          <w:numId w:val="25"/>
        </w:numPr>
        <w:spacing w:after="200" w:line="276" w:lineRule="auto"/>
        <w:jc w:val="both"/>
        <w:rPr>
          <w:rFonts w:ascii="Arial" w:hAnsi="Arial" w:cs="Arial"/>
        </w:rPr>
      </w:pPr>
      <w:r w:rsidRPr="00167A0E">
        <w:rPr>
          <w:rFonts w:ascii="Arial" w:hAnsi="Arial" w:cs="Arial"/>
        </w:rPr>
        <w:t>Powiatowego Urzędu Pracy.</w:t>
      </w:r>
    </w:p>
    <w:p w:rsidR="00167A0E" w:rsidRPr="00167A0E" w:rsidRDefault="00167A0E" w:rsidP="00167A0E">
      <w:pPr>
        <w:jc w:val="both"/>
        <w:rPr>
          <w:rFonts w:ascii="Arial" w:hAnsi="Arial" w:cs="Arial"/>
        </w:rPr>
      </w:pPr>
      <w:r w:rsidRPr="00167A0E">
        <w:rPr>
          <w:rFonts w:ascii="Arial" w:hAnsi="Arial" w:cs="Arial"/>
        </w:rPr>
        <w:t xml:space="preserve">Prelegenci dzielą się swoją wiedzą i doświadczeniem, by przybliżyć uczestnikom spotkania praktyczne i prawne aspekty prowadzenia działalności gospodarczej. Celem spotkania jest wyposażenie uczestników w niezbędną wiedzę dotyczącą uruchamiania, prowadzenia i rozliczania działalności gospodarczej oraz  przekazanie informacji o możliwych źródłach </w:t>
      </w:r>
      <w:r w:rsidRPr="00167A0E">
        <w:rPr>
          <w:rFonts w:ascii="Arial" w:hAnsi="Arial" w:cs="Arial"/>
        </w:rPr>
        <w:lastRenderedPageBreak/>
        <w:t xml:space="preserve">dofinansowania działalności gospodarczej, zarówno dotacji na rozpoczęcie działalności gospodarczej oferowane przez Powiatowy Urząd Pracy w Elblągu, jak również  źródeł zewnętrznych między innymi współfinansowanych ze środków Unii Europejskiej.                                                                                                                                       Zajęcia umożliwiają  klientom urzędu pracy zapoznanie się z plusami i minusami prowadzenia działalności gospodarczej i podjęcie decyzji czy posiadam predyspozycje do bycia przedsiębiorcą. </w:t>
      </w:r>
    </w:p>
    <w:p w:rsidR="00167A0E" w:rsidRDefault="00167A0E" w:rsidP="00277449">
      <w:pPr>
        <w:rPr>
          <w:rFonts w:ascii="Arial" w:eastAsia="Arial" w:hAnsi="Arial" w:cs="Arial"/>
          <w:b/>
        </w:rPr>
      </w:pPr>
    </w:p>
    <w:p w:rsidR="00A67A04" w:rsidRPr="00277449" w:rsidRDefault="00A67A04" w:rsidP="00277449">
      <w:pPr>
        <w:rPr>
          <w:rFonts w:ascii="Arial" w:eastAsia="Arial" w:hAnsi="Arial" w:cs="Arial"/>
          <w:b/>
        </w:rPr>
      </w:pPr>
    </w:p>
    <w:p w:rsidR="00A92AD6" w:rsidRPr="00277449" w:rsidRDefault="00FA195F" w:rsidP="00277449">
      <w:pPr>
        <w:rPr>
          <w:rFonts w:ascii="Arial" w:eastAsia="Arial" w:hAnsi="Arial" w:cs="Arial"/>
          <w:b/>
        </w:rPr>
      </w:pPr>
      <w:r w:rsidRPr="00277449">
        <w:rPr>
          <w:rFonts w:ascii="Arial" w:eastAsia="Arial" w:hAnsi="Arial" w:cs="Arial"/>
          <w:b/>
        </w:rPr>
        <w:t>PODSUMOWANIE</w:t>
      </w:r>
    </w:p>
    <w:p w:rsidR="00A92AD6" w:rsidRPr="00277449" w:rsidRDefault="00A92AD6" w:rsidP="00277449">
      <w:pPr>
        <w:rPr>
          <w:rFonts w:ascii="Arial" w:eastAsia="Arial" w:hAnsi="Arial" w:cs="Arial"/>
          <w:b/>
        </w:rPr>
      </w:pP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Na koniec czerwca 2018 r. w Elblągu liczba bezrobotnych wynosiła 3531 osób;</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W odniesieniu do stanu z końca czerwca 2017 r. zmniejszyła się o 820 osób (18,8%);</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 xml:space="preserve">Według danych GUS na koniec czerwca 2018 r. bezrobotni z Elbląga stanowili 8,3% ludności czynnej zawodowo; </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 xml:space="preserve">W porównaniu do czerwca 2017 r. stopa bezrobocia w Elblągu zmalała o 1,9 </w:t>
      </w:r>
      <w:proofErr w:type="spellStart"/>
      <w:r w:rsidRPr="00277449">
        <w:rPr>
          <w:rFonts w:ascii="Arial" w:eastAsia="Arial" w:hAnsi="Arial" w:cs="Arial"/>
        </w:rPr>
        <w:t>p.p</w:t>
      </w:r>
      <w:proofErr w:type="spellEnd"/>
      <w:r w:rsidRPr="00277449">
        <w:rPr>
          <w:rFonts w:ascii="Arial" w:eastAsia="Arial" w:hAnsi="Arial" w:cs="Arial"/>
        </w:rPr>
        <w:t>.;</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 xml:space="preserve">W okresie sześciu miesięcy 2018 r. zarejestrowało się 3111 osób – spadek o 237 osób. Podstawowym składnikiem napływu były ponowne rejestracje osób bezrobotnych – 84,9%; </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Na przestrzeni I półrocza 2018 r. z ewidencji urzędu wyłączono 3406 bezrobotnych z terenu Elbląga – spadek o 10,7%. Wśród nich 43,1% podjęło pracę - głównie niesubsydiowaną;</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Najniższy odsetek w ogóle bezrobotnych stanowiły osoby bezrobotne z wykształceniem wyższym, które stanowiły 13,9% - spadek o 5,6%, i ogólnokształcącym, które stanowiły 13,8% - spadek o 9,3%;</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Najliczniejszą grupę na koniec czerwca 2018 r. stanowili bezrobotni z wykształceniem gimnazjalnym i poniżej w liczbie 1006 osób (28,5%) – spadek o 21,0%;</w:t>
      </w:r>
    </w:p>
    <w:p w:rsidR="00A92AD6" w:rsidRPr="0027744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Struktura bezrobocia w Elblągu charakteryzuje się przewagą kobiet. Ich liczba na koniec czerwca 2018 r. wynosiła 1922, co stanowiło 54,4% ogółu bezrobotnych;</w:t>
      </w:r>
    </w:p>
    <w:p w:rsidR="00A92AD6" w:rsidRPr="00277449"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t xml:space="preserve">Biorąc pod uwagę kryterium wieku, największy udział % na koniec czerwca 2018 r. w strukturze bezrobocia, stanowiły osoby w wieku od 25 do 34 lat. Wynosił on 26,6%. </w:t>
      </w:r>
    </w:p>
    <w:p w:rsidR="00A92AD6" w:rsidRPr="00277449"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t>Zanotowano wzrost liczby wolnych miejsc pracy i miejsc aktywizacji zawodowej: PUP w Elblągu w I półroczu 2018 r. pozyskał 3745 wolnych miejsc pracy i miejsc aktywizacji zawodowej (z Elbląga 2889). Było to o 20,2% ofert więcej niż w analogicznym okresie roku poprzedniego (w Elblągu wzrost o 34,6%). Struktura ofert pracy w porównaniu do analogicznego okr</w:t>
      </w:r>
      <w:r w:rsidR="00D71680">
        <w:rPr>
          <w:rFonts w:ascii="Arial" w:eastAsia="Arial" w:hAnsi="Arial" w:cs="Arial"/>
        </w:rPr>
        <w:t>esu 2017 r., zmieniła się na korzyść pracy</w:t>
      </w:r>
      <w:r w:rsidRPr="00277449">
        <w:rPr>
          <w:rFonts w:ascii="Arial" w:eastAsia="Arial" w:hAnsi="Arial" w:cs="Arial"/>
        </w:rPr>
        <w:t xml:space="preserve"> </w:t>
      </w:r>
      <w:r w:rsidR="00D71680">
        <w:rPr>
          <w:rFonts w:ascii="Arial" w:eastAsia="Arial" w:hAnsi="Arial" w:cs="Arial"/>
        </w:rPr>
        <w:t>subsydiowanej - wzrost o 31,0</w:t>
      </w:r>
      <w:r w:rsidRPr="00277449">
        <w:rPr>
          <w:rFonts w:ascii="Arial" w:eastAsia="Arial" w:hAnsi="Arial" w:cs="Arial"/>
        </w:rPr>
        <w:t>%</w:t>
      </w:r>
      <w:r w:rsidR="00D71680">
        <w:rPr>
          <w:rFonts w:ascii="Arial" w:eastAsia="Arial" w:hAnsi="Arial" w:cs="Arial"/>
        </w:rPr>
        <w:t xml:space="preserve"> (w Elblągu - wzrost o 35,8</w:t>
      </w:r>
      <w:r w:rsidRPr="00277449">
        <w:rPr>
          <w:rFonts w:ascii="Arial" w:eastAsia="Arial" w:hAnsi="Arial" w:cs="Arial"/>
        </w:rPr>
        <w:t>%);</w:t>
      </w:r>
    </w:p>
    <w:p w:rsidR="00A92AD6" w:rsidRPr="00277449"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lastRenderedPageBreak/>
        <w:t>Do</w:t>
      </w:r>
      <w:r w:rsidR="00167A0E">
        <w:rPr>
          <w:rFonts w:ascii="Arial" w:eastAsia="Arial" w:hAnsi="Arial" w:cs="Arial"/>
        </w:rPr>
        <w:t>radcy klienta przeprowadzili 198 wizyt u pracodawców, w tym 189</w:t>
      </w:r>
      <w:r w:rsidRPr="00277449">
        <w:rPr>
          <w:rFonts w:ascii="Arial" w:eastAsia="Arial" w:hAnsi="Arial" w:cs="Arial"/>
        </w:rPr>
        <w:t xml:space="preserve"> w Elblągu i okolicznych gminach;</w:t>
      </w:r>
    </w:p>
    <w:p w:rsidR="00A92AD6" w:rsidRPr="00277449"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t>Udzielono pomocy pracodawcom w poz</w:t>
      </w:r>
      <w:r w:rsidR="00B17D4D">
        <w:rPr>
          <w:rFonts w:ascii="Arial" w:eastAsia="Arial" w:hAnsi="Arial" w:cs="Arial"/>
        </w:rPr>
        <w:t>yskaniu pracowników. Wydano 3691 skierowań osobom bezrobotnym, w tym 2184</w:t>
      </w:r>
      <w:r w:rsidRPr="00277449">
        <w:rPr>
          <w:rFonts w:ascii="Arial" w:eastAsia="Arial" w:hAnsi="Arial" w:cs="Arial"/>
        </w:rPr>
        <w:t xml:space="preserve"> bezrobotnym z Elbląga;</w:t>
      </w:r>
    </w:p>
    <w:p w:rsidR="00A92AD6" w:rsidRPr="00277449" w:rsidRDefault="00EB5714" w:rsidP="00277449">
      <w:pPr>
        <w:numPr>
          <w:ilvl w:val="0"/>
          <w:numId w:val="21"/>
        </w:numPr>
        <w:ind w:left="720" w:hanging="360"/>
        <w:jc w:val="both"/>
        <w:rPr>
          <w:rFonts w:ascii="Arial" w:eastAsia="Arial" w:hAnsi="Arial" w:cs="Arial"/>
          <w:b/>
          <w:i/>
        </w:rPr>
      </w:pPr>
      <w:r>
        <w:rPr>
          <w:rFonts w:ascii="Arial" w:eastAsia="Arial" w:hAnsi="Arial" w:cs="Arial"/>
        </w:rPr>
        <w:t>W kwietniu 2018</w:t>
      </w:r>
      <w:r w:rsidR="00FA195F" w:rsidRPr="00277449">
        <w:rPr>
          <w:rFonts w:ascii="Arial" w:eastAsia="Arial" w:hAnsi="Arial" w:cs="Arial"/>
        </w:rPr>
        <w:t xml:space="preserve"> r. zorganizowano Elbląskie Targi Pracy i Ed</w:t>
      </w:r>
      <w:r>
        <w:rPr>
          <w:rFonts w:ascii="Arial" w:eastAsia="Arial" w:hAnsi="Arial" w:cs="Arial"/>
        </w:rPr>
        <w:t>ukacji w których uczestniczyło 1000 osób,  zgłoszono 1332 wolne</w:t>
      </w:r>
      <w:r w:rsidR="00FA195F" w:rsidRPr="00277449">
        <w:rPr>
          <w:rFonts w:ascii="Arial" w:eastAsia="Arial" w:hAnsi="Arial" w:cs="Arial"/>
        </w:rPr>
        <w:t xml:space="preserve"> miejsc</w:t>
      </w:r>
      <w:r>
        <w:rPr>
          <w:rFonts w:ascii="Arial" w:eastAsia="Arial" w:hAnsi="Arial" w:cs="Arial"/>
        </w:rPr>
        <w:t>a</w:t>
      </w:r>
      <w:r w:rsidR="00FA195F" w:rsidRPr="00277449">
        <w:rPr>
          <w:rFonts w:ascii="Arial" w:eastAsia="Arial" w:hAnsi="Arial" w:cs="Arial"/>
        </w:rPr>
        <w:t xml:space="preserve"> pracy;</w:t>
      </w:r>
    </w:p>
    <w:p w:rsidR="00A92AD6" w:rsidRPr="00277449" w:rsidRDefault="00E55A78" w:rsidP="00277449">
      <w:pPr>
        <w:numPr>
          <w:ilvl w:val="0"/>
          <w:numId w:val="21"/>
        </w:numPr>
        <w:ind w:left="720" w:hanging="360"/>
        <w:jc w:val="both"/>
        <w:rPr>
          <w:rFonts w:ascii="Arial" w:eastAsia="Arial" w:hAnsi="Arial" w:cs="Arial"/>
          <w:b/>
          <w:i/>
        </w:rPr>
      </w:pPr>
      <w:r>
        <w:rPr>
          <w:rFonts w:ascii="Arial" w:eastAsia="Arial" w:hAnsi="Arial" w:cs="Arial"/>
        </w:rPr>
        <w:t>Zorganizowano 18</w:t>
      </w:r>
      <w:r w:rsidR="00FA195F" w:rsidRPr="00277449">
        <w:rPr>
          <w:rFonts w:ascii="Arial" w:eastAsia="Arial" w:hAnsi="Arial" w:cs="Arial"/>
        </w:rPr>
        <w:t xml:space="preserve"> </w:t>
      </w:r>
      <w:r>
        <w:rPr>
          <w:rFonts w:ascii="Arial" w:eastAsia="Arial" w:hAnsi="Arial" w:cs="Arial"/>
        </w:rPr>
        <w:t>spotkań z pracodawcami, w tym 9</w:t>
      </w:r>
      <w:r w:rsidR="00FA195F" w:rsidRPr="00277449">
        <w:rPr>
          <w:rFonts w:ascii="Arial" w:eastAsia="Arial" w:hAnsi="Arial" w:cs="Arial"/>
        </w:rPr>
        <w:t xml:space="preserve"> w Elblągu i 9 w Pasłęku;</w:t>
      </w:r>
    </w:p>
    <w:p w:rsidR="00A92AD6" w:rsidRPr="00277449" w:rsidRDefault="007B21A3" w:rsidP="00277449">
      <w:pPr>
        <w:numPr>
          <w:ilvl w:val="0"/>
          <w:numId w:val="21"/>
        </w:numPr>
        <w:ind w:left="720" w:hanging="360"/>
        <w:jc w:val="both"/>
        <w:rPr>
          <w:rFonts w:ascii="Arial" w:eastAsia="Arial" w:hAnsi="Arial" w:cs="Arial"/>
          <w:b/>
          <w:i/>
        </w:rPr>
      </w:pPr>
      <w:r>
        <w:rPr>
          <w:rFonts w:ascii="Arial" w:eastAsia="Arial" w:hAnsi="Arial" w:cs="Arial"/>
        </w:rPr>
        <w:t>Przeprowadzono 1565</w:t>
      </w:r>
      <w:r w:rsidR="00FA195F" w:rsidRPr="00277449">
        <w:rPr>
          <w:rFonts w:ascii="Arial" w:eastAsia="Arial" w:hAnsi="Arial" w:cs="Arial"/>
        </w:rPr>
        <w:t xml:space="preserve"> indywidualnych porad i i</w:t>
      </w:r>
      <w:r>
        <w:rPr>
          <w:rFonts w:ascii="Arial" w:eastAsia="Arial" w:hAnsi="Arial" w:cs="Arial"/>
        </w:rPr>
        <w:t>nformacji zawodowych, w tym 892</w:t>
      </w:r>
      <w:r w:rsidR="00FA195F" w:rsidRPr="00277449">
        <w:rPr>
          <w:rFonts w:ascii="Arial" w:eastAsia="Arial" w:hAnsi="Arial" w:cs="Arial"/>
        </w:rPr>
        <w:t xml:space="preserve"> z bezrobotnymi z Elbląga;</w:t>
      </w:r>
    </w:p>
    <w:p w:rsidR="00A92AD6" w:rsidRPr="00277449" w:rsidRDefault="007B21A3" w:rsidP="00277449">
      <w:pPr>
        <w:numPr>
          <w:ilvl w:val="0"/>
          <w:numId w:val="21"/>
        </w:numPr>
        <w:ind w:left="720" w:hanging="360"/>
        <w:jc w:val="both"/>
        <w:rPr>
          <w:rFonts w:ascii="Arial" w:eastAsia="Arial" w:hAnsi="Arial" w:cs="Arial"/>
          <w:b/>
          <w:i/>
        </w:rPr>
      </w:pPr>
      <w:r>
        <w:rPr>
          <w:rFonts w:ascii="Arial" w:eastAsia="Arial" w:hAnsi="Arial" w:cs="Arial"/>
        </w:rPr>
        <w:t>Przeprowadzono 97</w:t>
      </w:r>
      <w:r w:rsidR="00FA195F" w:rsidRPr="00277449">
        <w:rPr>
          <w:rFonts w:ascii="Arial" w:eastAsia="Arial" w:hAnsi="Arial" w:cs="Arial"/>
        </w:rPr>
        <w:t xml:space="preserve"> porad grupowych</w:t>
      </w:r>
      <w:r>
        <w:rPr>
          <w:rFonts w:ascii="Arial" w:eastAsia="Arial" w:hAnsi="Arial" w:cs="Arial"/>
        </w:rPr>
        <w:t xml:space="preserve"> i informacji grupowych dla 1027 osób, w tym dla 705</w:t>
      </w:r>
      <w:r w:rsidR="00FA195F" w:rsidRPr="00277449">
        <w:rPr>
          <w:rFonts w:ascii="Arial" w:eastAsia="Arial" w:hAnsi="Arial" w:cs="Arial"/>
        </w:rPr>
        <w:t xml:space="preserve"> z Elbląga;</w:t>
      </w:r>
    </w:p>
    <w:p w:rsidR="00A92AD6" w:rsidRPr="00277449" w:rsidRDefault="00A86F9D" w:rsidP="00277449">
      <w:pPr>
        <w:numPr>
          <w:ilvl w:val="0"/>
          <w:numId w:val="21"/>
        </w:numPr>
        <w:ind w:left="720" w:hanging="360"/>
        <w:jc w:val="both"/>
        <w:rPr>
          <w:rFonts w:ascii="Arial" w:eastAsia="Arial" w:hAnsi="Arial" w:cs="Arial"/>
          <w:b/>
          <w:i/>
        </w:rPr>
      </w:pPr>
      <w:r>
        <w:rPr>
          <w:rFonts w:ascii="Arial" w:eastAsia="Arial" w:hAnsi="Arial" w:cs="Arial"/>
        </w:rPr>
        <w:t>Opracowano dla 4928</w:t>
      </w:r>
      <w:r w:rsidR="00FA195F" w:rsidRPr="00277449">
        <w:rPr>
          <w:rFonts w:ascii="Arial" w:eastAsia="Arial" w:hAnsi="Arial" w:cs="Arial"/>
        </w:rPr>
        <w:t xml:space="preserve"> o</w:t>
      </w:r>
      <w:r>
        <w:rPr>
          <w:rFonts w:ascii="Arial" w:eastAsia="Arial" w:hAnsi="Arial" w:cs="Arial"/>
        </w:rPr>
        <w:t>sób bezrobotnych, w tym dla 3134</w:t>
      </w:r>
      <w:r w:rsidR="00FA195F" w:rsidRPr="00277449">
        <w:rPr>
          <w:rFonts w:ascii="Arial" w:eastAsia="Arial" w:hAnsi="Arial" w:cs="Arial"/>
        </w:rPr>
        <w:t xml:space="preserve"> osób z Elbląga Indywidualne Plany Działania (IPD), tzn. uzgodniono z każdą osobą ścieżki działań urzędu i bezrobotnego, które maja doprowadzić do zatrudnienia z zastosowaniem usług i instrumentów rynku pracy</w:t>
      </w:r>
      <w:r>
        <w:rPr>
          <w:rFonts w:ascii="Arial" w:eastAsia="Arial" w:hAnsi="Arial" w:cs="Arial"/>
        </w:rPr>
        <w:t>;</w:t>
      </w:r>
    </w:p>
    <w:p w:rsidR="00A92AD6" w:rsidRPr="00277449" w:rsidRDefault="00FA195F" w:rsidP="00277449">
      <w:pPr>
        <w:numPr>
          <w:ilvl w:val="0"/>
          <w:numId w:val="21"/>
        </w:numPr>
        <w:ind w:left="720" w:hanging="360"/>
        <w:jc w:val="both"/>
        <w:rPr>
          <w:rFonts w:ascii="Arial" w:eastAsia="Arial" w:hAnsi="Arial" w:cs="Arial"/>
          <w:b/>
          <w:i/>
        </w:rPr>
      </w:pPr>
      <w:r w:rsidRPr="00277449">
        <w:rPr>
          <w:rFonts w:ascii="Arial" w:eastAsia="Arial" w:hAnsi="Arial" w:cs="Arial"/>
        </w:rPr>
        <w:t>Bezrobotni chętnie, tak jak w latach ubiegłych, korzystali ze środków wspomagających podjęcie działalności</w:t>
      </w:r>
      <w:r w:rsidR="00A06927">
        <w:rPr>
          <w:rFonts w:ascii="Arial" w:eastAsia="Arial" w:hAnsi="Arial" w:cs="Arial"/>
        </w:rPr>
        <w:t xml:space="preserve"> gospodarczej. W I półroczu 2018 r. udzielono 45 dotacji bezrobotnym, w tym 27</w:t>
      </w:r>
      <w:r w:rsidRPr="00277449">
        <w:rPr>
          <w:rFonts w:ascii="Arial" w:eastAsia="Arial" w:hAnsi="Arial" w:cs="Arial"/>
        </w:rPr>
        <w:t xml:space="preserve"> z Elbląga;</w:t>
      </w:r>
    </w:p>
    <w:p w:rsidR="00A92AD6" w:rsidRPr="00277449" w:rsidRDefault="00A06927" w:rsidP="00277449">
      <w:pPr>
        <w:numPr>
          <w:ilvl w:val="0"/>
          <w:numId w:val="21"/>
        </w:numPr>
        <w:ind w:left="720" w:hanging="360"/>
        <w:jc w:val="both"/>
        <w:rPr>
          <w:rFonts w:ascii="Arial" w:eastAsia="Arial" w:hAnsi="Arial" w:cs="Arial"/>
          <w:b/>
          <w:i/>
        </w:rPr>
      </w:pPr>
      <w:r>
        <w:rPr>
          <w:rFonts w:ascii="Arial" w:eastAsia="Arial" w:hAnsi="Arial" w:cs="Arial"/>
        </w:rPr>
        <w:t>W I półroczu 2018 r. z refundacji skorzystało 44 pracodawców (w tym 29</w:t>
      </w:r>
      <w:r w:rsidR="00FA195F" w:rsidRPr="00277449">
        <w:rPr>
          <w:rFonts w:ascii="Arial" w:eastAsia="Arial" w:hAnsi="Arial" w:cs="Arial"/>
        </w:rPr>
        <w:t xml:space="preserve"> pracoda</w:t>
      </w:r>
      <w:r>
        <w:rPr>
          <w:rFonts w:ascii="Arial" w:eastAsia="Arial" w:hAnsi="Arial" w:cs="Arial"/>
        </w:rPr>
        <w:t>wców z Elbląga) na utworzenie 56 stanowisk pracy (w tym 38</w:t>
      </w:r>
      <w:r w:rsidR="00FA195F" w:rsidRPr="00277449">
        <w:rPr>
          <w:rFonts w:ascii="Arial" w:eastAsia="Arial" w:hAnsi="Arial" w:cs="Arial"/>
        </w:rPr>
        <w:t xml:space="preserve"> stanowisk pracy w Elblągu);</w:t>
      </w:r>
    </w:p>
    <w:p w:rsidR="002B1C09" w:rsidRDefault="00FA195F" w:rsidP="00277449">
      <w:pPr>
        <w:numPr>
          <w:ilvl w:val="0"/>
          <w:numId w:val="21"/>
        </w:numPr>
        <w:ind w:left="720" w:hanging="360"/>
        <w:jc w:val="both"/>
        <w:rPr>
          <w:rFonts w:ascii="Arial" w:eastAsia="Arial" w:hAnsi="Arial" w:cs="Arial"/>
        </w:rPr>
      </w:pPr>
      <w:r w:rsidRPr="00277449">
        <w:rPr>
          <w:rFonts w:ascii="Arial" w:eastAsia="Arial" w:hAnsi="Arial" w:cs="Arial"/>
        </w:rPr>
        <w:t>Udział</w:t>
      </w:r>
      <w:r w:rsidR="002B1C09">
        <w:rPr>
          <w:rFonts w:ascii="Arial" w:eastAsia="Arial" w:hAnsi="Arial" w:cs="Arial"/>
        </w:rPr>
        <w:t xml:space="preserve"> w aktywnych formach stanowił  21.3% (725 osób) ogółu wyłączeń w 2018</w:t>
      </w:r>
      <w:r w:rsidRPr="00277449">
        <w:rPr>
          <w:rFonts w:ascii="Arial" w:eastAsia="Arial" w:hAnsi="Arial" w:cs="Arial"/>
        </w:rPr>
        <w:t xml:space="preserve"> r. </w:t>
      </w:r>
    </w:p>
    <w:p w:rsidR="00A92AD6" w:rsidRPr="00277449" w:rsidRDefault="002B1C09" w:rsidP="002B1C09">
      <w:pPr>
        <w:ind w:left="720"/>
        <w:jc w:val="both"/>
        <w:rPr>
          <w:rFonts w:ascii="Arial" w:eastAsia="Arial" w:hAnsi="Arial" w:cs="Arial"/>
        </w:rPr>
      </w:pPr>
      <w:r>
        <w:rPr>
          <w:rFonts w:ascii="Arial" w:eastAsia="Arial" w:hAnsi="Arial" w:cs="Arial"/>
        </w:rPr>
        <w:t>(I półrocze 2017 r. – 20,0%, tj. 764 oso</w:t>
      </w:r>
      <w:r w:rsidR="00FA195F" w:rsidRPr="00277449">
        <w:rPr>
          <w:rFonts w:ascii="Arial" w:eastAsia="Arial" w:hAnsi="Arial" w:cs="Arial"/>
        </w:rPr>
        <w:t>b</w:t>
      </w:r>
      <w:r>
        <w:rPr>
          <w:rFonts w:ascii="Arial" w:eastAsia="Arial" w:hAnsi="Arial" w:cs="Arial"/>
        </w:rPr>
        <w:t>y</w:t>
      </w:r>
      <w:r w:rsidR="00FA195F" w:rsidRPr="00277449">
        <w:rPr>
          <w:rFonts w:ascii="Arial" w:eastAsia="Arial" w:hAnsi="Arial" w:cs="Arial"/>
        </w:rPr>
        <w:t>). Były to formy:</w:t>
      </w:r>
    </w:p>
    <w:p w:rsidR="00A92AD6" w:rsidRPr="00277449" w:rsidRDefault="002B1C09" w:rsidP="00277449">
      <w:pPr>
        <w:numPr>
          <w:ilvl w:val="0"/>
          <w:numId w:val="21"/>
        </w:numPr>
        <w:ind w:left="1428" w:hanging="360"/>
        <w:jc w:val="both"/>
        <w:rPr>
          <w:rFonts w:ascii="Arial" w:eastAsia="Arial" w:hAnsi="Arial" w:cs="Arial"/>
        </w:rPr>
      </w:pPr>
      <w:r>
        <w:rPr>
          <w:rFonts w:ascii="Arial" w:eastAsia="Arial" w:hAnsi="Arial" w:cs="Arial"/>
        </w:rPr>
        <w:t>zatrudnienie subsydiowane – 268 osób (wzrost o 52 oso</w:t>
      </w:r>
      <w:r w:rsidR="00FA195F" w:rsidRPr="00277449">
        <w:rPr>
          <w:rFonts w:ascii="Arial" w:eastAsia="Arial" w:hAnsi="Arial" w:cs="Arial"/>
        </w:rPr>
        <w:t>b</w:t>
      </w:r>
      <w:r>
        <w:rPr>
          <w:rFonts w:ascii="Arial" w:eastAsia="Arial" w:hAnsi="Arial" w:cs="Arial"/>
        </w:rPr>
        <w:t>y</w:t>
      </w:r>
      <w:r w:rsidR="00FA195F" w:rsidRPr="00277449">
        <w:rPr>
          <w:rFonts w:ascii="Arial" w:eastAsia="Arial" w:hAnsi="Arial" w:cs="Arial"/>
        </w:rPr>
        <w:t>),</w:t>
      </w:r>
    </w:p>
    <w:p w:rsidR="00A92AD6" w:rsidRPr="00277449" w:rsidRDefault="002B1C09" w:rsidP="00277449">
      <w:pPr>
        <w:numPr>
          <w:ilvl w:val="0"/>
          <w:numId w:val="21"/>
        </w:numPr>
        <w:ind w:left="1428" w:hanging="360"/>
        <w:jc w:val="both"/>
        <w:rPr>
          <w:rFonts w:ascii="Arial" w:eastAsia="Arial" w:hAnsi="Arial" w:cs="Arial"/>
        </w:rPr>
      </w:pPr>
      <w:r>
        <w:rPr>
          <w:rFonts w:ascii="Arial" w:eastAsia="Arial" w:hAnsi="Arial" w:cs="Arial"/>
        </w:rPr>
        <w:t>szkolenia – 56 osób (spadek o 30</w:t>
      </w:r>
      <w:r w:rsidR="00FA195F" w:rsidRPr="00277449">
        <w:rPr>
          <w:rFonts w:ascii="Arial" w:eastAsia="Arial" w:hAnsi="Arial" w:cs="Arial"/>
        </w:rPr>
        <w:t xml:space="preserve"> osób),</w:t>
      </w:r>
    </w:p>
    <w:p w:rsidR="00A92AD6" w:rsidRPr="00277449" w:rsidRDefault="00FA195F" w:rsidP="00277449">
      <w:pPr>
        <w:numPr>
          <w:ilvl w:val="0"/>
          <w:numId w:val="21"/>
        </w:numPr>
        <w:ind w:left="1428" w:hanging="360"/>
        <w:jc w:val="both"/>
        <w:rPr>
          <w:rFonts w:ascii="Arial" w:eastAsia="Arial" w:hAnsi="Arial" w:cs="Arial"/>
        </w:rPr>
      </w:pPr>
      <w:r w:rsidRPr="00277449">
        <w:rPr>
          <w:rFonts w:ascii="Arial" w:eastAsia="Arial" w:hAnsi="Arial" w:cs="Arial"/>
        </w:rPr>
        <w:t>sta</w:t>
      </w:r>
      <w:r w:rsidR="002B1C09">
        <w:rPr>
          <w:rFonts w:ascii="Arial" w:eastAsia="Arial" w:hAnsi="Arial" w:cs="Arial"/>
        </w:rPr>
        <w:t>że – 339 osób (spadek o 62</w:t>
      </w:r>
      <w:r w:rsidRPr="00277449">
        <w:rPr>
          <w:rFonts w:ascii="Arial" w:eastAsia="Arial" w:hAnsi="Arial" w:cs="Arial"/>
        </w:rPr>
        <w:t xml:space="preserve"> osoby),</w:t>
      </w:r>
    </w:p>
    <w:p w:rsidR="00A92AD6" w:rsidRPr="00277449" w:rsidRDefault="002B1C09" w:rsidP="00277449">
      <w:pPr>
        <w:numPr>
          <w:ilvl w:val="0"/>
          <w:numId w:val="21"/>
        </w:numPr>
        <w:ind w:left="1428" w:hanging="360"/>
        <w:jc w:val="both"/>
        <w:rPr>
          <w:rFonts w:ascii="Arial" w:eastAsia="Arial" w:hAnsi="Arial" w:cs="Arial"/>
          <w:b/>
          <w:i/>
        </w:rPr>
      </w:pPr>
      <w:r>
        <w:rPr>
          <w:rFonts w:ascii="Arial" w:eastAsia="Arial" w:hAnsi="Arial" w:cs="Arial"/>
        </w:rPr>
        <w:t>prace społecznie użyteczne – 62 osoby (wzrost o 1 osobę</w:t>
      </w:r>
      <w:r w:rsidR="00FA195F" w:rsidRPr="00277449">
        <w:rPr>
          <w:rFonts w:ascii="Arial" w:eastAsia="Arial" w:hAnsi="Arial" w:cs="Arial"/>
        </w:rPr>
        <w:t>).</w:t>
      </w:r>
    </w:p>
    <w:sectPr w:rsidR="00A92AD6" w:rsidRPr="00277449" w:rsidSect="00B961CE">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1F" w:rsidRDefault="005C0B1F" w:rsidP="00844485">
      <w:pPr>
        <w:spacing w:line="240" w:lineRule="auto"/>
      </w:pPr>
      <w:r>
        <w:separator/>
      </w:r>
    </w:p>
  </w:endnote>
  <w:endnote w:type="continuationSeparator" w:id="0">
    <w:p w:rsidR="005C0B1F" w:rsidRDefault="005C0B1F" w:rsidP="008444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9314"/>
      <w:docPartObj>
        <w:docPartGallery w:val="Page Numbers (Bottom of Page)"/>
        <w:docPartUnique/>
      </w:docPartObj>
    </w:sdtPr>
    <w:sdtContent>
      <w:p w:rsidR="006E45EA" w:rsidRDefault="00783DC3">
        <w:pPr>
          <w:pStyle w:val="Stopka"/>
          <w:jc w:val="right"/>
        </w:pPr>
        <w:fldSimple w:instr=" PAGE   \* MERGEFORMAT ">
          <w:r w:rsidR="0055688E">
            <w:rPr>
              <w:noProof/>
            </w:rPr>
            <w:t>25</w:t>
          </w:r>
        </w:fldSimple>
      </w:p>
    </w:sdtContent>
  </w:sdt>
  <w:p w:rsidR="006E45EA" w:rsidRDefault="006E45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1F" w:rsidRDefault="005C0B1F" w:rsidP="00844485">
      <w:pPr>
        <w:spacing w:line="240" w:lineRule="auto"/>
      </w:pPr>
      <w:r>
        <w:separator/>
      </w:r>
    </w:p>
  </w:footnote>
  <w:footnote w:type="continuationSeparator" w:id="0">
    <w:p w:rsidR="005C0B1F" w:rsidRDefault="005C0B1F" w:rsidP="008444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11AB"/>
    <w:multiLevelType w:val="multilevel"/>
    <w:tmpl w:val="DBC25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911F2"/>
    <w:multiLevelType w:val="multilevel"/>
    <w:tmpl w:val="60F64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D6924"/>
    <w:multiLevelType w:val="multilevel"/>
    <w:tmpl w:val="C3064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80247"/>
    <w:multiLevelType w:val="multilevel"/>
    <w:tmpl w:val="23B2D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07D0D"/>
    <w:multiLevelType w:val="multilevel"/>
    <w:tmpl w:val="5B7E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A4EAA"/>
    <w:multiLevelType w:val="multilevel"/>
    <w:tmpl w:val="5D144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66C32"/>
    <w:multiLevelType w:val="multilevel"/>
    <w:tmpl w:val="14CAD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E50F8"/>
    <w:multiLevelType w:val="hybridMultilevel"/>
    <w:tmpl w:val="FF1C7E70"/>
    <w:lvl w:ilvl="0" w:tplc="4C48DB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A634812"/>
    <w:multiLevelType w:val="hybridMultilevel"/>
    <w:tmpl w:val="C946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766C49"/>
    <w:multiLevelType w:val="multilevel"/>
    <w:tmpl w:val="EF508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80218"/>
    <w:multiLevelType w:val="multilevel"/>
    <w:tmpl w:val="FE082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776922"/>
    <w:multiLevelType w:val="multilevel"/>
    <w:tmpl w:val="255A7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119F9"/>
    <w:multiLevelType w:val="multilevel"/>
    <w:tmpl w:val="39D28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06ED4"/>
    <w:multiLevelType w:val="multilevel"/>
    <w:tmpl w:val="21308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6E5AA2"/>
    <w:multiLevelType w:val="hybridMultilevel"/>
    <w:tmpl w:val="27A2B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F9542C3"/>
    <w:multiLevelType w:val="multilevel"/>
    <w:tmpl w:val="FCC48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C225A"/>
    <w:multiLevelType w:val="multilevel"/>
    <w:tmpl w:val="2BC8F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020CE5"/>
    <w:multiLevelType w:val="multilevel"/>
    <w:tmpl w:val="C0109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431C12"/>
    <w:multiLevelType w:val="multilevel"/>
    <w:tmpl w:val="127EB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501CBF"/>
    <w:multiLevelType w:val="multilevel"/>
    <w:tmpl w:val="EF205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C970BE"/>
    <w:multiLevelType w:val="multilevel"/>
    <w:tmpl w:val="0332D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2C1BA1"/>
    <w:multiLevelType w:val="multilevel"/>
    <w:tmpl w:val="6CE4D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F64CEE"/>
    <w:multiLevelType w:val="hybridMultilevel"/>
    <w:tmpl w:val="6CD20C30"/>
    <w:lvl w:ilvl="0" w:tplc="0F48B5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426D7D"/>
    <w:multiLevelType w:val="multilevel"/>
    <w:tmpl w:val="688E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337E5"/>
    <w:multiLevelType w:val="multilevel"/>
    <w:tmpl w:val="1F6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0"/>
  </w:num>
  <w:num w:numId="4">
    <w:abstractNumId w:val="21"/>
  </w:num>
  <w:num w:numId="5">
    <w:abstractNumId w:val="16"/>
  </w:num>
  <w:num w:numId="6">
    <w:abstractNumId w:val="2"/>
  </w:num>
  <w:num w:numId="7">
    <w:abstractNumId w:val="4"/>
  </w:num>
  <w:num w:numId="8">
    <w:abstractNumId w:val="10"/>
  </w:num>
  <w:num w:numId="9">
    <w:abstractNumId w:val="13"/>
  </w:num>
  <w:num w:numId="10">
    <w:abstractNumId w:val="18"/>
  </w:num>
  <w:num w:numId="11">
    <w:abstractNumId w:val="6"/>
  </w:num>
  <w:num w:numId="12">
    <w:abstractNumId w:val="11"/>
  </w:num>
  <w:num w:numId="13">
    <w:abstractNumId w:val="20"/>
  </w:num>
  <w:num w:numId="14">
    <w:abstractNumId w:val="24"/>
  </w:num>
  <w:num w:numId="15">
    <w:abstractNumId w:val="9"/>
  </w:num>
  <w:num w:numId="16">
    <w:abstractNumId w:val="19"/>
  </w:num>
  <w:num w:numId="17">
    <w:abstractNumId w:val="23"/>
  </w:num>
  <w:num w:numId="18">
    <w:abstractNumId w:val="12"/>
  </w:num>
  <w:num w:numId="19">
    <w:abstractNumId w:val="17"/>
  </w:num>
  <w:num w:numId="20">
    <w:abstractNumId w:val="1"/>
  </w:num>
  <w:num w:numId="21">
    <w:abstractNumId w:val="5"/>
  </w:num>
  <w:num w:numId="22">
    <w:abstractNumId w:val="22"/>
  </w:num>
  <w:num w:numId="23">
    <w:abstractNumId w:val="7"/>
  </w:num>
  <w:num w:numId="24">
    <w:abstractNumId w:val="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A92AD6"/>
    <w:rsid w:val="000059D7"/>
    <w:rsid w:val="00014490"/>
    <w:rsid w:val="000235E4"/>
    <w:rsid w:val="000339E2"/>
    <w:rsid w:val="00067BE5"/>
    <w:rsid w:val="00074DFE"/>
    <w:rsid w:val="0008672E"/>
    <w:rsid w:val="000A71CF"/>
    <w:rsid w:val="000E198A"/>
    <w:rsid w:val="000F0DC8"/>
    <w:rsid w:val="000F600E"/>
    <w:rsid w:val="00167A0E"/>
    <w:rsid w:val="00185407"/>
    <w:rsid w:val="00222889"/>
    <w:rsid w:val="00256DF0"/>
    <w:rsid w:val="00277449"/>
    <w:rsid w:val="002B1C09"/>
    <w:rsid w:val="002E7FB8"/>
    <w:rsid w:val="002F6D73"/>
    <w:rsid w:val="00330D41"/>
    <w:rsid w:val="00337A3E"/>
    <w:rsid w:val="00361230"/>
    <w:rsid w:val="003A4522"/>
    <w:rsid w:val="0051198F"/>
    <w:rsid w:val="0055688E"/>
    <w:rsid w:val="00585CDE"/>
    <w:rsid w:val="005965D2"/>
    <w:rsid w:val="005C0B1F"/>
    <w:rsid w:val="005D69B3"/>
    <w:rsid w:val="0065124E"/>
    <w:rsid w:val="00692165"/>
    <w:rsid w:val="006D74A3"/>
    <w:rsid w:val="006E45EA"/>
    <w:rsid w:val="006F01B1"/>
    <w:rsid w:val="006F43AF"/>
    <w:rsid w:val="0070358E"/>
    <w:rsid w:val="00742BDA"/>
    <w:rsid w:val="00783DC3"/>
    <w:rsid w:val="00784B68"/>
    <w:rsid w:val="007B21A3"/>
    <w:rsid w:val="00837065"/>
    <w:rsid w:val="00843252"/>
    <w:rsid w:val="00844485"/>
    <w:rsid w:val="00865DAC"/>
    <w:rsid w:val="00881503"/>
    <w:rsid w:val="008A7A13"/>
    <w:rsid w:val="0094200B"/>
    <w:rsid w:val="00973E17"/>
    <w:rsid w:val="00975C58"/>
    <w:rsid w:val="00A06927"/>
    <w:rsid w:val="00A337D1"/>
    <w:rsid w:val="00A67A04"/>
    <w:rsid w:val="00A86F9D"/>
    <w:rsid w:val="00A92AD6"/>
    <w:rsid w:val="00AB4320"/>
    <w:rsid w:val="00B17D4D"/>
    <w:rsid w:val="00B34C92"/>
    <w:rsid w:val="00B53907"/>
    <w:rsid w:val="00B961CE"/>
    <w:rsid w:val="00BE70BC"/>
    <w:rsid w:val="00BF66F4"/>
    <w:rsid w:val="00C65A83"/>
    <w:rsid w:val="00C65A84"/>
    <w:rsid w:val="00D31870"/>
    <w:rsid w:val="00D71680"/>
    <w:rsid w:val="00D8315E"/>
    <w:rsid w:val="00DF0385"/>
    <w:rsid w:val="00E03B06"/>
    <w:rsid w:val="00E14C6B"/>
    <w:rsid w:val="00E244C4"/>
    <w:rsid w:val="00E52536"/>
    <w:rsid w:val="00E55A78"/>
    <w:rsid w:val="00EB5714"/>
    <w:rsid w:val="00EC0232"/>
    <w:rsid w:val="00F415DB"/>
    <w:rsid w:val="00F579F6"/>
    <w:rsid w:val="00FA195F"/>
    <w:rsid w:val="00FB0ADC"/>
    <w:rsid w:val="00FE121B"/>
    <w:rsid w:val="00FF20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1CE"/>
  </w:style>
  <w:style w:type="paragraph" w:styleId="Nagwek1">
    <w:name w:val="heading 1"/>
    <w:basedOn w:val="Normalny"/>
    <w:next w:val="Normalny"/>
    <w:link w:val="Nagwek1Znak"/>
    <w:uiPriority w:val="99"/>
    <w:qFormat/>
    <w:rsid w:val="00FF2053"/>
    <w:pPr>
      <w:keepNext/>
      <w:suppressAutoHyphens/>
      <w:spacing w:line="240" w:lineRule="auto"/>
      <w:jc w:val="center"/>
      <w:outlineLvl w:val="0"/>
    </w:pPr>
    <w:rPr>
      <w:rFonts w:ascii="Times New Roman" w:eastAsia="Calibri"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F2053"/>
    <w:rPr>
      <w:rFonts w:ascii="Times New Roman" w:eastAsia="Calibri" w:hAnsi="Times New Roman" w:cs="Times New Roman"/>
      <w:sz w:val="20"/>
      <w:szCs w:val="20"/>
    </w:rPr>
  </w:style>
  <w:style w:type="paragraph" w:styleId="Tekstpodstawowywcity">
    <w:name w:val="Body Text Indent"/>
    <w:basedOn w:val="Normalny"/>
    <w:link w:val="TekstpodstawowywcityZnak"/>
    <w:uiPriority w:val="99"/>
    <w:rsid w:val="00FF2053"/>
    <w:pPr>
      <w:spacing w:line="240" w:lineRule="auto"/>
      <w:ind w:left="6096" w:firstLine="1701"/>
    </w:pPr>
    <w:rPr>
      <w:rFonts w:ascii="Arial" w:eastAsia="Calibri" w:hAnsi="Arial" w:cs="Times New Roman"/>
      <w:sz w:val="20"/>
      <w:szCs w:val="20"/>
    </w:rPr>
  </w:style>
  <w:style w:type="character" w:customStyle="1" w:styleId="TekstpodstawowywcityZnak">
    <w:name w:val="Tekst podstawowy wcięty Znak"/>
    <w:basedOn w:val="Domylnaczcionkaakapitu"/>
    <w:link w:val="Tekstpodstawowywcity"/>
    <w:uiPriority w:val="99"/>
    <w:rsid w:val="00FF2053"/>
    <w:rPr>
      <w:rFonts w:ascii="Arial" w:eastAsia="Calibri" w:hAnsi="Arial" w:cs="Times New Roman"/>
      <w:sz w:val="20"/>
      <w:szCs w:val="20"/>
    </w:rPr>
  </w:style>
  <w:style w:type="paragraph" w:styleId="Tekstpodstawowy">
    <w:name w:val="Body Text"/>
    <w:basedOn w:val="Normalny"/>
    <w:link w:val="TekstpodstawowyZnak"/>
    <w:uiPriority w:val="99"/>
    <w:rsid w:val="00FF2053"/>
    <w:pPr>
      <w:spacing w:line="240" w:lineRule="auto"/>
      <w:jc w:val="right"/>
    </w:pPr>
    <w:rPr>
      <w:rFonts w:ascii="Arial" w:eastAsia="Calibri" w:hAnsi="Arial" w:cs="Times New Roman"/>
      <w:sz w:val="20"/>
      <w:szCs w:val="20"/>
    </w:rPr>
  </w:style>
  <w:style w:type="character" w:customStyle="1" w:styleId="TekstpodstawowyZnak">
    <w:name w:val="Tekst podstawowy Znak"/>
    <w:basedOn w:val="Domylnaczcionkaakapitu"/>
    <w:link w:val="Tekstpodstawowy"/>
    <w:uiPriority w:val="99"/>
    <w:rsid w:val="00FF2053"/>
    <w:rPr>
      <w:rFonts w:ascii="Arial" w:eastAsia="Calibri" w:hAnsi="Arial" w:cs="Times New Roman"/>
      <w:sz w:val="20"/>
      <w:szCs w:val="20"/>
    </w:rPr>
  </w:style>
  <w:style w:type="paragraph" w:styleId="Tekstpodstawowywcity3">
    <w:name w:val="Body Text Indent 3"/>
    <w:basedOn w:val="Normalny"/>
    <w:link w:val="Tekstpodstawowywcity3Znak"/>
    <w:uiPriority w:val="99"/>
    <w:rsid w:val="00FF2053"/>
    <w:pPr>
      <w:widowControl w:val="0"/>
      <w:autoSpaceDE w:val="0"/>
      <w:autoSpaceDN w:val="0"/>
      <w:adjustRightInd w:val="0"/>
      <w:spacing w:after="120" w:line="240" w:lineRule="auto"/>
      <w:ind w:left="283"/>
    </w:pPr>
    <w:rPr>
      <w:rFonts w:ascii="Arial" w:eastAsia="Calibri" w:hAnsi="Arial" w:cs="Times New Roman"/>
      <w:sz w:val="16"/>
      <w:szCs w:val="16"/>
    </w:rPr>
  </w:style>
  <w:style w:type="character" w:customStyle="1" w:styleId="Tekstpodstawowywcity3Znak">
    <w:name w:val="Tekst podstawowy wcięty 3 Znak"/>
    <w:basedOn w:val="Domylnaczcionkaakapitu"/>
    <w:link w:val="Tekstpodstawowywcity3"/>
    <w:uiPriority w:val="99"/>
    <w:rsid w:val="00FF2053"/>
    <w:rPr>
      <w:rFonts w:ascii="Arial" w:eastAsia="Calibri" w:hAnsi="Arial" w:cs="Times New Roman"/>
      <w:sz w:val="16"/>
      <w:szCs w:val="16"/>
    </w:rPr>
  </w:style>
  <w:style w:type="paragraph" w:styleId="Akapitzlist">
    <w:name w:val="List Paragraph"/>
    <w:basedOn w:val="Normalny"/>
    <w:uiPriority w:val="34"/>
    <w:qFormat/>
    <w:rsid w:val="006F01B1"/>
    <w:pPr>
      <w:spacing w:line="240" w:lineRule="auto"/>
      <w:ind w:left="720"/>
      <w:contextualSpacing/>
    </w:pPr>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6F01B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1B1"/>
    <w:rPr>
      <w:rFonts w:ascii="Tahoma" w:hAnsi="Tahoma" w:cs="Tahoma"/>
      <w:sz w:val="16"/>
      <w:szCs w:val="16"/>
    </w:rPr>
  </w:style>
  <w:style w:type="paragraph" w:customStyle="1" w:styleId="Jola2">
    <w:name w:val="Jola2"/>
    <w:basedOn w:val="Normalny"/>
    <w:link w:val="Jola2Znak"/>
    <w:uiPriority w:val="99"/>
    <w:rsid w:val="00256DF0"/>
    <w:pPr>
      <w:widowControl w:val="0"/>
      <w:shd w:val="clear" w:color="auto" w:fill="FFFFFF"/>
      <w:autoSpaceDE w:val="0"/>
      <w:autoSpaceDN w:val="0"/>
      <w:adjustRightInd w:val="0"/>
      <w:spacing w:before="120"/>
      <w:ind w:firstLine="739"/>
      <w:jc w:val="both"/>
    </w:pPr>
    <w:rPr>
      <w:rFonts w:ascii="Arial" w:eastAsia="Calibri" w:hAnsi="Arial" w:cs="Times New Roman"/>
      <w:color w:val="000000"/>
      <w:sz w:val="24"/>
      <w:szCs w:val="20"/>
    </w:rPr>
  </w:style>
  <w:style w:type="character" w:customStyle="1" w:styleId="Jola2Znak">
    <w:name w:val="Jola2 Znak"/>
    <w:link w:val="Jola2"/>
    <w:uiPriority w:val="99"/>
    <w:locked/>
    <w:rsid w:val="00256DF0"/>
    <w:rPr>
      <w:rFonts w:ascii="Arial" w:eastAsia="Calibri" w:hAnsi="Arial" w:cs="Times New Roman"/>
      <w:color w:val="000000"/>
      <w:sz w:val="24"/>
      <w:szCs w:val="20"/>
      <w:shd w:val="clear" w:color="auto" w:fill="FFFFFF"/>
    </w:rPr>
  </w:style>
  <w:style w:type="paragraph" w:styleId="Nagwek">
    <w:name w:val="header"/>
    <w:basedOn w:val="Normalny"/>
    <w:link w:val="NagwekZnak"/>
    <w:uiPriority w:val="99"/>
    <w:semiHidden/>
    <w:unhideWhenUsed/>
    <w:rsid w:val="008444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844485"/>
  </w:style>
  <w:style w:type="paragraph" w:styleId="Stopka">
    <w:name w:val="footer"/>
    <w:basedOn w:val="Normalny"/>
    <w:link w:val="StopkaZnak"/>
    <w:uiPriority w:val="99"/>
    <w:unhideWhenUsed/>
    <w:rsid w:val="00844485"/>
    <w:pPr>
      <w:tabs>
        <w:tab w:val="center" w:pos="4536"/>
        <w:tab w:val="right" w:pos="9072"/>
      </w:tabs>
      <w:spacing w:line="240" w:lineRule="auto"/>
    </w:pPr>
  </w:style>
  <w:style w:type="character" w:customStyle="1" w:styleId="StopkaZnak">
    <w:name w:val="Stopka Znak"/>
    <w:basedOn w:val="Domylnaczcionkaakapitu"/>
    <w:link w:val="Stopka"/>
    <w:uiPriority w:val="99"/>
    <w:rsid w:val="00844485"/>
  </w:style>
  <w:style w:type="table" w:styleId="Tabela-Siatka">
    <w:name w:val="Table Grid"/>
    <w:basedOn w:val="Standardowy"/>
    <w:uiPriority w:val="59"/>
    <w:rsid w:val="000E198A"/>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4798345398144695E-2"/>
          <c:y val="4.9152542372881393E-2"/>
          <c:w val="0.79420889348502055"/>
          <c:h val="0.84237288135593158"/>
        </c:manualLayout>
      </c:layout>
      <c:lineChart>
        <c:grouping val="standard"/>
        <c:ser>
          <c:idx val="0"/>
          <c:order val="0"/>
          <c:tx>
            <c:strRef>
              <c:f>Arkusz1!$A$18</c:f>
              <c:strCache>
                <c:ptCount val="1"/>
                <c:pt idx="0">
                  <c:v>2018</c:v>
                </c:pt>
              </c:strCache>
            </c:strRef>
          </c:tx>
          <c:spPr>
            <a:ln w="10186">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4.2461570706565477E-2"/>
                  <c:y val="5.4344128036627123E-2"/>
                </c:manualLayout>
              </c:layout>
              <c:dLblPos val="r"/>
              <c:showVal val="1"/>
            </c:dLbl>
            <c:dLbl>
              <c:idx val="1"/>
              <c:layout>
                <c:manualLayout>
                  <c:x val="-3.7531760435572069E-2"/>
                  <c:y val="6.4461152882205511E-2"/>
                </c:manualLayout>
              </c:layout>
              <c:dLblPos val="r"/>
              <c:showVal val="1"/>
            </c:dLbl>
            <c:dLbl>
              <c:idx val="2"/>
              <c:layout>
                <c:manualLayout>
                  <c:x val="-3.5111917725348198E-2"/>
                  <c:y val="5.443609022556449E-2"/>
                </c:manualLayout>
              </c:layout>
              <c:dLblPos val="r"/>
              <c:showVal val="1"/>
            </c:dLbl>
            <c:dLbl>
              <c:idx val="3"/>
              <c:layout>
                <c:manualLayout>
                  <c:x val="-3.7531760435572069E-2"/>
                  <c:y val="5.443609022556449E-2"/>
                </c:manualLayout>
              </c:layout>
              <c:dLblPos val="r"/>
              <c:showVal val="1"/>
            </c:dLbl>
            <c:dLbl>
              <c:idx val="4"/>
              <c:layout>
                <c:manualLayout>
                  <c:x val="-3.7531760435572069E-2"/>
                  <c:y val="5.443609022556449E-2"/>
                </c:manualLayout>
              </c:layout>
              <c:dLblPos val="r"/>
              <c:showVal val="1"/>
            </c:dLbl>
            <c:dLbl>
              <c:idx val="5"/>
              <c:layout>
                <c:manualLayout>
                  <c:x val="-3.7531760435572069E-2"/>
                  <c:y val="5.443609022556449E-2"/>
                </c:manualLayout>
              </c:layout>
              <c:dLblPos val="r"/>
              <c:showVal val="1"/>
            </c:dLbl>
            <c:spPr>
              <a:noFill/>
              <a:ln w="20316">
                <a:noFill/>
              </a:ln>
            </c:spPr>
            <c:txPr>
              <a:bodyPr/>
              <a:lstStyle/>
              <a:p>
                <a:pPr>
                  <a:defRPr sz="720" b="1" i="0" u="none" strike="noStrike" baseline="0">
                    <a:solidFill>
                      <a:srgbClr val="3366FF"/>
                    </a:solidFill>
                    <a:latin typeface="Arial"/>
                    <a:ea typeface="Arial"/>
                    <a:cs typeface="Arial"/>
                  </a:defRPr>
                </a:pPr>
                <a:endParaRPr lang="pl-PL"/>
              </a:p>
            </c:txPr>
            <c:dLblPos val="t"/>
            <c:showVal val="1"/>
          </c:dLbls>
          <c:cat>
            <c:strRef>
              <c:f>Arkusz1!$B$17:$M$17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Arkusz1!$B$18:$M$18</c:f>
              <c:numCache>
                <c:formatCode>General</c:formatCode>
                <c:ptCount val="12"/>
                <c:pt idx="0">
                  <c:v>3997</c:v>
                </c:pt>
                <c:pt idx="1">
                  <c:v>3961</c:v>
                </c:pt>
                <c:pt idx="2">
                  <c:v>3848</c:v>
                </c:pt>
                <c:pt idx="3">
                  <c:v>3827</c:v>
                </c:pt>
                <c:pt idx="4">
                  <c:v>3659</c:v>
                </c:pt>
                <c:pt idx="5">
                  <c:v>3531</c:v>
                </c:pt>
              </c:numCache>
            </c:numRef>
          </c:val>
        </c:ser>
        <c:ser>
          <c:idx val="1"/>
          <c:order val="1"/>
          <c:tx>
            <c:strRef>
              <c:f>Arkusz1!$A$19</c:f>
              <c:strCache>
                <c:ptCount val="1"/>
                <c:pt idx="0">
                  <c:v>2017</c:v>
                </c:pt>
              </c:strCache>
            </c:strRef>
          </c:tx>
          <c:spPr>
            <a:ln w="10186">
              <a:solidFill>
                <a:srgbClr val="FF0000"/>
              </a:solidFill>
              <a:prstDash val="solid"/>
            </a:ln>
          </c:spPr>
          <c:marker>
            <c:symbol val="square"/>
            <c:size val="3"/>
            <c:spPr>
              <a:solidFill>
                <a:srgbClr val="FF0000"/>
              </a:solidFill>
              <a:ln>
                <a:solidFill>
                  <a:srgbClr val="FF0000"/>
                </a:solidFill>
                <a:prstDash val="solid"/>
              </a:ln>
            </c:spPr>
          </c:marker>
          <c:dLbls>
            <c:dLbl>
              <c:idx val="0"/>
              <c:layout>
                <c:manualLayout>
                  <c:x val="-4.0041727996342084E-2"/>
                  <c:y val="-4.4319065379985402E-2"/>
                </c:manualLayout>
              </c:layout>
              <c:dLblPos val="r"/>
              <c:showVal val="1"/>
            </c:dLbl>
            <c:dLbl>
              <c:idx val="1"/>
              <c:layout>
                <c:manualLayout>
                  <c:x val="-3.5111917725348198E-2"/>
                  <c:y val="-3.9398496240601537E-2"/>
                </c:manualLayout>
              </c:layout>
              <c:dLblPos val="r"/>
              <c:showVal val="1"/>
            </c:dLbl>
            <c:dLbl>
              <c:idx val="2"/>
              <c:layout>
                <c:manualLayout>
                  <c:x val="-3.7531760435572069E-2"/>
                  <c:y val="-4.4411027568922533E-2"/>
                </c:manualLayout>
              </c:layout>
              <c:dLblPos val="r"/>
              <c:showVal val="1"/>
            </c:dLbl>
            <c:dLbl>
              <c:idx val="3"/>
              <c:layout>
                <c:manualLayout>
                  <c:x val="-3.5111917725348198E-2"/>
                  <c:y val="-4.9423558897243591E-2"/>
                </c:manualLayout>
              </c:layout>
              <c:dLblPos val="r"/>
              <c:showVal val="1"/>
            </c:dLbl>
            <c:dLbl>
              <c:idx val="4"/>
              <c:layout>
                <c:manualLayout>
                  <c:x val="-3.7531760435572069E-2"/>
                  <c:y val="-4.4411027568922533E-2"/>
                </c:manualLayout>
              </c:layout>
              <c:dLblPos val="r"/>
              <c:showVal val="1"/>
            </c:dLbl>
            <c:dLbl>
              <c:idx val="5"/>
              <c:layout>
                <c:manualLayout>
                  <c:x val="-3.5111917725348198E-2"/>
                  <c:y val="-5.9448621553885236E-2"/>
                </c:manualLayout>
              </c:layout>
              <c:dLblPos val="r"/>
              <c:showVal val="1"/>
            </c:dLbl>
            <c:dLbl>
              <c:idx val="6"/>
              <c:layout>
                <c:manualLayout>
                  <c:x val="-2.5432546884452695E-2"/>
                  <c:y val="-4.9423558897243591E-2"/>
                </c:manualLayout>
              </c:layout>
              <c:dLblPos val="r"/>
              <c:showVal val="1"/>
            </c:dLbl>
            <c:dLbl>
              <c:idx val="7"/>
              <c:layout>
                <c:manualLayout>
                  <c:x val="-3.5111917725348198E-2"/>
                  <c:y val="-4.4411027568922533E-2"/>
                </c:manualLayout>
              </c:layout>
              <c:dLblPos val="r"/>
              <c:showVal val="1"/>
            </c:dLbl>
            <c:dLbl>
              <c:idx val="8"/>
              <c:layout>
                <c:manualLayout>
                  <c:x val="-2.7852389594676577E-2"/>
                  <c:y val="-4.9423558897243543E-2"/>
                </c:manualLayout>
              </c:layout>
              <c:dLblPos val="r"/>
              <c:showVal val="1"/>
            </c:dLbl>
            <c:dLbl>
              <c:idx val="9"/>
              <c:layout>
                <c:manualLayout>
                  <c:x val="-3.0272232304900445E-2"/>
                  <c:y val="-4.9423558897243591E-2"/>
                </c:manualLayout>
              </c:layout>
              <c:dLblPos val="r"/>
              <c:showVal val="1"/>
            </c:dLbl>
            <c:dLbl>
              <c:idx val="10"/>
              <c:layout>
                <c:manualLayout>
                  <c:x val="-3.5111917725348295E-2"/>
                  <c:y val="-4.4411027568922533E-2"/>
                </c:manualLayout>
              </c:layout>
              <c:dLblPos val="r"/>
              <c:showVal val="1"/>
            </c:dLbl>
            <c:dLbl>
              <c:idx val="11"/>
              <c:layout>
                <c:manualLayout>
                  <c:x val="-3.5111917725348198E-2"/>
                  <c:y val="-3.9398496240601377E-2"/>
                </c:manualLayout>
              </c:layout>
              <c:dLblPos val="r"/>
              <c:showVal val="1"/>
            </c:dLbl>
            <c:spPr>
              <a:noFill/>
              <a:ln w="20316">
                <a:noFill/>
              </a:ln>
            </c:spPr>
            <c:txPr>
              <a:bodyPr/>
              <a:lstStyle/>
              <a:p>
                <a:pPr>
                  <a:defRPr sz="720" b="1" i="0" u="none" strike="noStrike" baseline="0">
                    <a:solidFill>
                      <a:srgbClr val="FF0000"/>
                    </a:solidFill>
                    <a:latin typeface="Arial"/>
                    <a:ea typeface="Arial"/>
                    <a:cs typeface="Arial"/>
                  </a:defRPr>
                </a:pPr>
                <a:endParaRPr lang="pl-PL"/>
              </a:p>
            </c:txPr>
            <c:dLblPos val="b"/>
            <c:showVal val="1"/>
          </c:dLbls>
          <c:cat>
            <c:strRef>
              <c:f>Arkusz1!$B$17:$M$17</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Arkusz1!$B$19:$M$19</c:f>
              <c:numCache>
                <c:formatCode>General</c:formatCode>
                <c:ptCount val="12"/>
                <c:pt idx="0">
                  <c:v>5046</c:v>
                </c:pt>
                <c:pt idx="1">
                  <c:v>5051</c:v>
                </c:pt>
                <c:pt idx="2">
                  <c:v>4804</c:v>
                </c:pt>
                <c:pt idx="3">
                  <c:v>4691</c:v>
                </c:pt>
                <c:pt idx="4">
                  <c:v>4546</c:v>
                </c:pt>
                <c:pt idx="5">
                  <c:v>4351</c:v>
                </c:pt>
                <c:pt idx="6">
                  <c:v>4248</c:v>
                </c:pt>
                <c:pt idx="7">
                  <c:v>4205</c:v>
                </c:pt>
                <c:pt idx="8">
                  <c:v>4167</c:v>
                </c:pt>
                <c:pt idx="9">
                  <c:v>3985</c:v>
                </c:pt>
                <c:pt idx="10">
                  <c:v>3839</c:v>
                </c:pt>
                <c:pt idx="11">
                  <c:v>3826</c:v>
                </c:pt>
              </c:numCache>
            </c:numRef>
          </c:val>
        </c:ser>
        <c:marker val="1"/>
        <c:axId val="150099072"/>
        <c:axId val="150100992"/>
      </c:lineChart>
      <c:catAx>
        <c:axId val="150099072"/>
        <c:scaling>
          <c:orientation val="minMax"/>
        </c:scaling>
        <c:axPos val="b"/>
        <c:majorGridlines>
          <c:spPr>
            <a:ln w="2547">
              <a:solidFill>
                <a:srgbClr val="969696"/>
              </a:solidFill>
              <a:prstDash val="sysDash"/>
            </a:ln>
          </c:spPr>
        </c:majorGridlines>
        <c:numFmt formatCode="General" sourceLinked="1"/>
        <c:tickLblPos val="nextTo"/>
        <c:spPr>
          <a:ln w="254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pl-PL"/>
          </a:p>
        </c:txPr>
        <c:crossAx val="150100992"/>
        <c:crosses val="autoZero"/>
        <c:auto val="1"/>
        <c:lblAlgn val="ctr"/>
        <c:lblOffset val="100"/>
        <c:tickLblSkip val="1"/>
        <c:tickMarkSkip val="1"/>
      </c:catAx>
      <c:valAx>
        <c:axId val="150100992"/>
        <c:scaling>
          <c:orientation val="minMax"/>
          <c:max val="10000"/>
        </c:scaling>
        <c:axPos val="l"/>
        <c:numFmt formatCode="General" sourceLinked="1"/>
        <c:tickLblPos val="nextTo"/>
        <c:spPr>
          <a:ln w="254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pl-PL"/>
          </a:p>
        </c:txPr>
        <c:crossAx val="150099072"/>
        <c:crosses val="autoZero"/>
        <c:crossBetween val="between"/>
        <c:majorUnit val="2000"/>
      </c:valAx>
      <c:spPr>
        <a:gradFill rotWithShape="0">
          <a:gsLst>
            <a:gs pos="0">
              <a:srgbClr val="FFFFCC"/>
            </a:gs>
            <a:gs pos="100000">
              <a:srgbClr val="FFFF99"/>
            </a:gs>
          </a:gsLst>
          <a:lin ang="5400000" scaled="1"/>
        </a:gradFill>
        <a:ln w="10186">
          <a:solidFill>
            <a:srgbClr val="808080"/>
          </a:solidFill>
          <a:prstDash val="solid"/>
        </a:ln>
      </c:spPr>
    </c:plotArea>
    <c:legend>
      <c:legendPos val="r"/>
      <c:layout>
        <c:manualLayout>
          <c:xMode val="edge"/>
          <c:yMode val="edge"/>
          <c:x val="0.88670715155894653"/>
          <c:y val="0.40793213674401085"/>
          <c:w val="0.10120839720493545"/>
          <c:h val="0.11331432115153085"/>
        </c:manualLayout>
      </c:layout>
      <c:spPr>
        <a:solidFill>
          <a:srgbClr val="FFFFFF"/>
        </a:solidFill>
        <a:ln w="2547">
          <a:solidFill>
            <a:srgbClr val="000000"/>
          </a:solidFill>
          <a:prstDash val="solid"/>
        </a:ln>
      </c:spPr>
      <c:txPr>
        <a:bodyPr/>
        <a:lstStyle/>
        <a:p>
          <a:pPr>
            <a:defRPr sz="540" b="0"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884" b="0" i="0" u="none" strike="noStrike" baseline="0">
          <a:solidFill>
            <a:srgbClr val="000000"/>
          </a:solidFill>
          <a:latin typeface="Arial"/>
          <a:ea typeface="Arial"/>
          <a:cs typeface="Arial"/>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0919540229885225"/>
          <c:y val="4.3795620437957032E-2"/>
          <c:w val="0.86501196200032515"/>
          <c:h val="0.69945548473107533"/>
        </c:manualLayout>
      </c:layout>
      <c:lineChart>
        <c:grouping val="standard"/>
        <c:ser>
          <c:idx val="0"/>
          <c:order val="0"/>
          <c:tx>
            <c:strRef>
              <c:f>Arkusz1!$B$1</c:f>
              <c:strCache>
                <c:ptCount val="1"/>
                <c:pt idx="0">
                  <c:v>Napływ</c:v>
                </c:pt>
              </c:strCache>
            </c:strRef>
          </c:tx>
          <c:spPr>
            <a:ln w="15109" cap="rnd">
              <a:solidFill>
                <a:schemeClr val="accent1"/>
              </a:solidFill>
              <a:round/>
            </a:ln>
            <a:effectLst/>
          </c:spPr>
          <c:marker>
            <c:symbol val="circle"/>
            <c:size val="3"/>
            <c:spPr>
              <a:solidFill>
                <a:schemeClr val="accent1"/>
              </a:solidFill>
              <a:ln w="15109">
                <a:solidFill>
                  <a:schemeClr val="accent1"/>
                </a:solidFill>
              </a:ln>
              <a:effectLst/>
            </c:spPr>
          </c:marker>
          <c:dLbls>
            <c:dLbl>
              <c:idx val="0"/>
              <c:layout>
                <c:manualLayout>
                  <c:x val="-8.5648148148148223E-2"/>
                  <c:y val="7.9365079365079413E-3"/>
                </c:manualLayout>
              </c:layout>
              <c:dLblPos val="r"/>
              <c:showVal val="1"/>
            </c:dLbl>
            <c:dLbl>
              <c:idx val="1"/>
              <c:layout>
                <c:manualLayout>
                  <c:x val="-3.7286769009988861E-2"/>
                  <c:y val="5.0976961213181834E-2"/>
                </c:manualLayout>
              </c:layout>
              <c:dLblPos val="r"/>
              <c:showVal val="1"/>
            </c:dLbl>
            <c:dLbl>
              <c:idx val="2"/>
              <c:layout>
                <c:manualLayout>
                  <c:x val="-4.0267754300496714E-2"/>
                  <c:y val="5.4944926755950384E-2"/>
                </c:manualLayout>
              </c:layout>
              <c:dLblPos val="r"/>
              <c:showVal val="1"/>
            </c:dLbl>
            <c:dLbl>
              <c:idx val="3"/>
              <c:layout>
                <c:manualLayout>
                  <c:x val="-4.0434487056024912E-2"/>
                  <c:y val="5.9523969760190226E-2"/>
                </c:manualLayout>
              </c:layout>
              <c:dLblPos val="r"/>
              <c:showVal val="1"/>
            </c:dLbl>
            <c:dLbl>
              <c:idx val="4"/>
              <c:layout>
                <c:manualLayout>
                  <c:x val="-9.2180335865096746E-3"/>
                  <c:y val="4.5278506853310002E-2"/>
                </c:manualLayout>
              </c:layout>
              <c:dLblPos val="r"/>
              <c:showVal val="1"/>
            </c:dLbl>
            <c:dLbl>
              <c:idx val="5"/>
              <c:layout>
                <c:manualLayout>
                  <c:x val="-1.3888888888889367E-2"/>
                  <c:y val="6.3492063492063502E-2"/>
                </c:manualLayout>
              </c:layout>
              <c:dLblPos val="r"/>
              <c:showVal val="1"/>
            </c:dLbl>
            <c:dLbl>
              <c:idx val="6"/>
              <c:layout>
                <c:manualLayout>
                  <c:x val="-2.3148148148148147E-3"/>
                  <c:y val="-3.5714285714285789E-2"/>
                </c:manualLayout>
              </c:layout>
              <c:dLblPos val="r"/>
              <c:showVal val="1"/>
            </c:dLbl>
            <c:dLbl>
              <c:idx val="7"/>
              <c:layout>
                <c:manualLayout>
                  <c:x val="-9.2592592592596386E-3"/>
                  <c:y val="-3.5714285714285712E-2"/>
                </c:manualLayout>
              </c:layout>
              <c:dLblPos val="r"/>
              <c:showVal val="1"/>
            </c:dLbl>
            <c:dLbl>
              <c:idx val="8"/>
              <c:layout>
                <c:manualLayout>
                  <c:x val="-1.3888888888889301E-2"/>
                  <c:y val="4.3650793650793704E-2"/>
                </c:manualLayout>
              </c:layout>
              <c:dLblPos val="r"/>
              <c:showVal val="1"/>
            </c:dLbl>
            <c:dLbl>
              <c:idx val="11"/>
              <c:layout>
                <c:manualLayout>
                  <c:x val="-1.8518518518518701E-2"/>
                  <c:y val="-4.7619047619047623E-2"/>
                </c:manualLayout>
              </c:layout>
              <c:dLblPos val="r"/>
              <c:showVal val="1"/>
            </c:dLbl>
            <c:spPr>
              <a:noFill/>
              <a:ln w="20145">
                <a:noFill/>
              </a:ln>
            </c:spPr>
            <c:txPr>
              <a:bodyPr/>
              <a:lstStyle/>
              <a:p>
                <a:pPr>
                  <a:defRPr sz="793" b="1" i="0" u="none" strike="noStrike" baseline="0">
                    <a:solidFill>
                      <a:srgbClr val="333399"/>
                    </a:solidFill>
                    <a:latin typeface="Calibri"/>
                    <a:ea typeface="Calibri"/>
                    <a:cs typeface="Calibri"/>
                  </a:defRPr>
                </a:pPr>
                <a:endParaRPr lang="pl-PL"/>
              </a:p>
            </c:txPr>
            <c:showVal val="1"/>
          </c:dLbls>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3748</c:v>
                </c:pt>
                <c:pt idx="1">
                  <c:v>3930</c:v>
                </c:pt>
                <c:pt idx="2">
                  <c:v>3790</c:v>
                </c:pt>
                <c:pt idx="3">
                  <c:v>3348</c:v>
                </c:pt>
                <c:pt idx="4">
                  <c:v>3111</c:v>
                </c:pt>
              </c:numCache>
            </c:numRef>
          </c:val>
        </c:ser>
        <c:ser>
          <c:idx val="1"/>
          <c:order val="1"/>
          <c:tx>
            <c:strRef>
              <c:f>Arkusz1!$C$1</c:f>
              <c:strCache>
                <c:ptCount val="1"/>
                <c:pt idx="0">
                  <c:v>Odpływ</c:v>
                </c:pt>
              </c:strCache>
            </c:strRef>
          </c:tx>
          <c:spPr>
            <a:ln w="15109" cap="rnd">
              <a:solidFill>
                <a:schemeClr val="accent2"/>
              </a:solidFill>
              <a:round/>
            </a:ln>
            <a:effectLst/>
          </c:spPr>
          <c:marker>
            <c:symbol val="square"/>
            <c:size val="3"/>
            <c:spPr>
              <a:solidFill>
                <a:schemeClr val="accent2"/>
              </a:solidFill>
              <a:ln w="15109">
                <a:solidFill>
                  <a:schemeClr val="accent2"/>
                </a:solidFill>
              </a:ln>
              <a:effectLst/>
            </c:spPr>
          </c:marker>
          <c:dLbls>
            <c:dLbl>
              <c:idx val="0"/>
              <c:layout>
                <c:manualLayout>
                  <c:x val="-8.3333333333333343E-2"/>
                  <c:y val="-7.9365079365079413E-3"/>
                </c:manualLayout>
              </c:layout>
              <c:dLblPos val="r"/>
              <c:showVal val="1"/>
            </c:dLbl>
            <c:dLbl>
              <c:idx val="1"/>
              <c:layout>
                <c:manualLayout>
                  <c:x val="-3.6870409184463687E-2"/>
                  <c:y val="-6.2373421271059083E-2"/>
                </c:manualLayout>
              </c:layout>
              <c:dLblPos val="r"/>
              <c:showVal val="1"/>
            </c:dLbl>
            <c:dLbl>
              <c:idx val="2"/>
              <c:layout>
                <c:manualLayout>
                  <c:x val="-3.2990237731075192E-2"/>
                  <c:y val="-6.0642932453956112E-2"/>
                </c:manualLayout>
              </c:layout>
              <c:dLblPos val="r"/>
              <c:showVal val="1"/>
            </c:dLbl>
            <c:dLbl>
              <c:idx val="3"/>
              <c:layout>
                <c:manualLayout>
                  <c:x val="-2.5962725882286288E-2"/>
                  <c:y val="-6.3491935302958921E-2"/>
                </c:manualLayout>
              </c:layout>
              <c:dLblPos val="r"/>
              <c:showVal val="1"/>
            </c:dLbl>
            <c:dLbl>
              <c:idx val="4"/>
              <c:layout>
                <c:manualLayout>
                  <c:x val="-2.5462962962962982E-2"/>
                  <c:y val="-4.3650793650793704E-2"/>
                </c:manualLayout>
              </c:layout>
              <c:dLblPos val="r"/>
              <c:showVal val="1"/>
            </c:dLbl>
            <c:dLbl>
              <c:idx val="5"/>
              <c:layout>
                <c:manualLayout>
                  <c:x val="-8.4875562720144808E-17"/>
                  <c:y val="-2.7777777777779285E-2"/>
                </c:manualLayout>
              </c:layout>
              <c:dLblPos val="r"/>
              <c:showVal val="1"/>
            </c:dLbl>
            <c:dLbl>
              <c:idx val="6"/>
              <c:layout>
                <c:manualLayout>
                  <c:x val="-8.4875562720144808E-17"/>
                  <c:y val="4.3650793650793704E-2"/>
                </c:manualLayout>
              </c:layout>
              <c:dLblPos val="r"/>
              <c:showVal val="1"/>
            </c:dLbl>
            <c:dLbl>
              <c:idx val="7"/>
              <c:layout>
                <c:manualLayout>
                  <c:x val="-4.6296296296297014E-3"/>
                  <c:y val="4.3650793650793704E-2"/>
                </c:manualLayout>
              </c:layout>
              <c:dLblPos val="r"/>
              <c:showVal val="1"/>
            </c:dLbl>
            <c:dLbl>
              <c:idx val="8"/>
              <c:layout>
                <c:manualLayout>
                  <c:x val="-2.0833333333333651E-2"/>
                  <c:y val="-3.968253968253968E-2"/>
                </c:manualLayout>
              </c:layout>
              <c:dLblPos val="r"/>
              <c:showVal val="1"/>
            </c:dLbl>
            <c:dLbl>
              <c:idx val="10"/>
              <c:layout>
                <c:manualLayout>
                  <c:x val="0"/>
                  <c:y val="-3.5714285714285754E-2"/>
                </c:manualLayout>
              </c:layout>
              <c:dLblPos val="r"/>
              <c:showVal val="1"/>
            </c:dLbl>
            <c:dLbl>
              <c:idx val="11"/>
              <c:layout>
                <c:manualLayout>
                  <c:x val="-1.3888888888889447E-2"/>
                  <c:y val="3.5714285714285712E-2"/>
                </c:manualLayout>
              </c:layout>
              <c:dLblPos val="r"/>
              <c:showVal val="1"/>
            </c:dLbl>
            <c:spPr>
              <a:noFill/>
              <a:ln w="20145">
                <a:noFill/>
              </a:ln>
            </c:spPr>
            <c:txPr>
              <a:bodyPr/>
              <a:lstStyle/>
              <a:p>
                <a:pPr>
                  <a:defRPr sz="793" b="1" i="0" u="none" strike="noStrike" baseline="0">
                    <a:solidFill>
                      <a:srgbClr val="FF0000"/>
                    </a:solidFill>
                    <a:latin typeface="Calibri"/>
                    <a:ea typeface="Calibri"/>
                    <a:cs typeface="Calibri"/>
                  </a:defRPr>
                </a:pPr>
                <a:endParaRPr lang="pl-PL"/>
              </a:p>
            </c:txPr>
            <c:showVal val="1"/>
          </c:dLbls>
          <c:cat>
            <c:numRef>
              <c:f>Arkusz1!$A$2:$A$6</c:f>
              <c:numCache>
                <c:formatCode>General</c:formatCode>
                <c:ptCount val="5"/>
                <c:pt idx="0">
                  <c:v>2014</c:v>
                </c:pt>
                <c:pt idx="1">
                  <c:v>2015</c:v>
                </c:pt>
                <c:pt idx="2">
                  <c:v>2016</c:v>
                </c:pt>
                <c:pt idx="3">
                  <c:v>2017</c:v>
                </c:pt>
                <c:pt idx="4">
                  <c:v>2018</c:v>
                </c:pt>
              </c:numCache>
            </c:numRef>
          </c:cat>
          <c:val>
            <c:numRef>
              <c:f>Arkusz1!$C$2:$C$6</c:f>
              <c:numCache>
                <c:formatCode>General</c:formatCode>
                <c:ptCount val="5"/>
                <c:pt idx="0">
                  <c:v>4267</c:v>
                </c:pt>
                <c:pt idx="1">
                  <c:v>4505</c:v>
                </c:pt>
                <c:pt idx="2">
                  <c:v>4069</c:v>
                </c:pt>
                <c:pt idx="3">
                  <c:v>3815</c:v>
                </c:pt>
                <c:pt idx="4">
                  <c:v>3406</c:v>
                </c:pt>
              </c:numCache>
            </c:numRef>
          </c:val>
        </c:ser>
        <c:marker val="1"/>
        <c:axId val="120330880"/>
        <c:axId val="120357248"/>
      </c:lineChart>
      <c:catAx>
        <c:axId val="120330880"/>
        <c:scaling>
          <c:orientation val="minMax"/>
        </c:scaling>
        <c:axPos val="b"/>
        <c:numFmt formatCode="General" sourceLinked="1"/>
        <c:majorTickMark val="none"/>
        <c:tickLblPos val="nextTo"/>
        <c:spPr>
          <a:noFill/>
          <a:ln w="7554" cap="flat" cmpd="sng" algn="ctr">
            <a:solidFill>
              <a:schemeClr val="tx1">
                <a:lumMod val="15000"/>
                <a:lumOff val="85000"/>
              </a:schemeClr>
            </a:solidFill>
            <a:round/>
          </a:ln>
          <a:effectLst/>
        </c:spPr>
        <c:txPr>
          <a:bodyPr rot="0" vert="horz"/>
          <a:lstStyle/>
          <a:p>
            <a:pPr>
              <a:defRPr sz="872" b="0" i="0" u="none" strike="noStrike" baseline="0">
                <a:solidFill>
                  <a:srgbClr val="333333"/>
                </a:solidFill>
                <a:latin typeface="Calibri"/>
                <a:ea typeface="Calibri"/>
                <a:cs typeface="Calibri"/>
              </a:defRPr>
            </a:pPr>
            <a:endParaRPr lang="pl-PL"/>
          </a:p>
        </c:txPr>
        <c:crossAx val="120357248"/>
        <c:crosses val="autoZero"/>
        <c:auto val="1"/>
        <c:lblAlgn val="ctr"/>
        <c:lblOffset val="100"/>
      </c:catAx>
      <c:valAx>
        <c:axId val="120357248"/>
        <c:scaling>
          <c:orientation val="minMax"/>
          <c:max val="5500"/>
          <c:min val="3000"/>
        </c:scaling>
        <c:axPos val="l"/>
        <c:majorGridlines>
          <c:spPr>
            <a:ln w="2518" cap="flat" cmpd="sng" algn="ctr">
              <a:solidFill>
                <a:schemeClr val="bg1">
                  <a:lumMod val="65000"/>
                </a:schemeClr>
              </a:solidFill>
              <a:round/>
            </a:ln>
            <a:effectLst/>
          </c:spPr>
        </c:majorGridlines>
        <c:numFmt formatCode="General" sourceLinked="1"/>
        <c:majorTickMark val="none"/>
        <c:tickLblPos val="nextTo"/>
        <c:spPr>
          <a:ln w="7554">
            <a:noFill/>
          </a:ln>
        </c:spPr>
        <c:txPr>
          <a:bodyPr rot="0" vert="horz"/>
          <a:lstStyle/>
          <a:p>
            <a:pPr>
              <a:defRPr sz="872" b="0" i="0" u="none" strike="noStrike" baseline="0">
                <a:solidFill>
                  <a:srgbClr val="333333"/>
                </a:solidFill>
                <a:latin typeface="Calibri"/>
                <a:ea typeface="Calibri"/>
                <a:cs typeface="Calibri"/>
              </a:defRPr>
            </a:pPr>
            <a:endParaRPr lang="pl-PL"/>
          </a:p>
        </c:txPr>
        <c:crossAx val="120330880"/>
        <c:crosses val="autoZero"/>
        <c:crossBetween val="between"/>
        <c:majorUnit val="500"/>
      </c:valAx>
      <c:spPr>
        <a:solidFill>
          <a:srgbClr val="CCFFCC"/>
        </a:solidFill>
        <a:ln w="20145">
          <a:noFill/>
        </a:ln>
      </c:spPr>
    </c:plotArea>
    <c:legend>
      <c:legendPos val="b"/>
      <c:spPr>
        <a:noFill/>
        <a:ln w="20145">
          <a:noFill/>
        </a:ln>
      </c:spPr>
      <c:txPr>
        <a:bodyPr/>
        <a:lstStyle/>
        <a:p>
          <a:pPr>
            <a:defRPr sz="801" b="0" i="0" u="none" strike="noStrike" baseline="0">
              <a:solidFill>
                <a:srgbClr val="333333"/>
              </a:solidFill>
              <a:latin typeface="Calibri"/>
              <a:ea typeface="Calibri"/>
              <a:cs typeface="Calibri"/>
            </a:defRPr>
          </a:pPr>
          <a:endParaRPr lang="pl-PL"/>
        </a:p>
      </c:txPr>
    </c:legend>
    <c:plotVisOnly val="1"/>
    <c:dispBlanksAs val="gap"/>
  </c:chart>
  <c:spPr>
    <a:solidFill>
      <a:schemeClr val="bg1"/>
    </a:solidFill>
    <a:ln w="7554" cap="flat" cmpd="sng" algn="ctr">
      <a:noFill/>
      <a:round/>
    </a:ln>
    <a:effectLst/>
  </c:spPr>
  <c:txPr>
    <a:bodyPr/>
    <a:lstStyle/>
    <a:p>
      <a:pPr>
        <a:defRPr sz="793" b="0" i="0" u="none" strike="noStrike" baseline="0">
          <a:solidFill>
            <a:srgbClr val="000000"/>
          </a:solidFill>
          <a:latin typeface="Calibri"/>
          <a:ea typeface="Calibri"/>
          <a:cs typeface="Calibri"/>
        </a:defRPr>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2770511611849544"/>
          <c:y val="0.17208895120986589"/>
          <c:w val="0.82553411852186254"/>
          <c:h val="0.77454355876748282"/>
        </c:manualLayout>
      </c:layout>
      <c:pie3DChart>
        <c:varyColors val="1"/>
        <c:ser>
          <c:idx val="0"/>
          <c:order val="0"/>
          <c:tx>
            <c:strRef>
              <c:f>Arkusz1!$B$1</c:f>
              <c:strCache>
                <c:ptCount val="1"/>
                <c:pt idx="0">
                  <c:v>2016</c:v>
                </c:pt>
              </c:strCache>
            </c:strRef>
          </c:tx>
          <c:dPt>
            <c:idx val="0"/>
            <c:spPr>
              <a:solidFill>
                <a:srgbClr val="4F81BD"/>
              </a:solidFill>
              <a:ln w="25400">
                <a:solidFill>
                  <a:srgbClr val="FFFFFF"/>
                </a:solidFill>
                <a:prstDash val="solid"/>
              </a:ln>
            </c:spPr>
          </c:dPt>
          <c:dPt>
            <c:idx val="1"/>
            <c:spPr>
              <a:solidFill>
                <a:srgbClr val="C0504D"/>
              </a:solidFill>
              <a:ln w="25400">
                <a:solidFill>
                  <a:srgbClr val="FFFFFF"/>
                </a:solidFill>
                <a:prstDash val="solid"/>
              </a:ln>
            </c:spPr>
          </c:dPt>
          <c:dPt>
            <c:idx val="2"/>
            <c:spPr>
              <a:solidFill>
                <a:srgbClr val="9BBB59"/>
              </a:solidFill>
              <a:ln w="25400">
                <a:solidFill>
                  <a:srgbClr val="FFFFFF"/>
                </a:solidFill>
                <a:prstDash val="solid"/>
              </a:ln>
            </c:spPr>
          </c:dPt>
          <c:dPt>
            <c:idx val="3"/>
            <c:spPr>
              <a:solidFill>
                <a:srgbClr val="8064A2"/>
              </a:solidFill>
              <a:ln w="25400">
                <a:solidFill>
                  <a:srgbClr val="FFFFFF"/>
                </a:solidFill>
                <a:prstDash val="solid"/>
              </a:ln>
            </c:spPr>
          </c:dPt>
          <c:dPt>
            <c:idx val="4"/>
            <c:spPr>
              <a:solidFill>
                <a:srgbClr val="4BACC6"/>
              </a:solidFill>
              <a:ln w="25400">
                <a:solidFill>
                  <a:srgbClr val="FFFFFF"/>
                </a:solidFill>
                <a:prstDash val="solid"/>
              </a:ln>
            </c:spPr>
          </c:dPt>
          <c:dLbls>
            <c:dLbl>
              <c:idx val="0"/>
              <c:layout>
                <c:manualLayout>
                  <c:x val="-0.23812247512776749"/>
                  <c:y val="6.900718931872693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en-US" sz="1000"/>
                      <a:t>Podjęcie pracy niesubsydiowanej- </a:t>
                    </a:r>
                    <a:r>
                      <a:rPr lang="pl-PL" sz="1000"/>
                      <a:t>35,3</a:t>
                    </a:r>
                    <a:r>
                      <a:rPr lang="en-US" sz="1000"/>
                      <a:t>%</a:t>
                    </a:r>
                    <a:endParaRPr lang="en-US"/>
                  </a:p>
                </c:rich>
              </c:tx>
              <c:spPr>
                <a:noFill/>
                <a:ln w="25400">
                  <a:noFill/>
                </a:ln>
              </c:spPr>
              <c:dLblPos val="bestFit"/>
            </c:dLbl>
            <c:dLbl>
              <c:idx val="1"/>
              <c:layout>
                <c:manualLayout>
                  <c:x val="-0.15058483298936595"/>
                  <c:y val="-0.24430849989905162"/>
                </c:manualLayout>
              </c:layout>
              <c:tx>
                <c:rich>
                  <a:bodyPr/>
                  <a:lstStyle/>
                  <a:p>
                    <a:r>
                      <a:rPr lang="en-US"/>
                      <a:t>Podjęcie pracy subsydiowanej</a:t>
                    </a:r>
                    <a:r>
                      <a:rPr lang="en-US" baseline="0"/>
                      <a:t> -</a:t>
                    </a:r>
                    <a:r>
                      <a:rPr lang="en-US"/>
                      <a:t> </a:t>
                    </a:r>
                    <a:r>
                      <a:rPr lang="pl-PL"/>
                      <a:t>7,9</a:t>
                    </a:r>
                    <a:r>
                      <a:rPr lang="en-US"/>
                      <a:t>%</a:t>
                    </a:r>
                  </a:p>
                </c:rich>
              </c:tx>
              <c:dLblPos val="bestFit"/>
            </c:dLbl>
            <c:dLbl>
              <c:idx val="2"/>
              <c:layout>
                <c:manualLayout>
                  <c:x val="-1.5721565689096925E-2"/>
                  <c:y val="-0.26992219167870396"/>
                </c:manualLayout>
              </c:layout>
              <c:tx>
                <c:rich>
                  <a:bodyPr/>
                  <a:lstStyle/>
                  <a:p>
                    <a:r>
                      <a:rPr lang="en-US"/>
                      <a:t>Udział w aktywnych formach</a:t>
                    </a:r>
                    <a:r>
                      <a:rPr lang="en-US" baseline="0"/>
                      <a:t> -</a:t>
                    </a:r>
                    <a:r>
                      <a:rPr lang="en-US"/>
                      <a:t> </a:t>
                    </a:r>
                    <a:r>
                      <a:rPr lang="pl-PL"/>
                      <a:t>13,4</a:t>
                    </a:r>
                    <a:r>
                      <a:rPr lang="en-US"/>
                      <a:t>%</a:t>
                    </a:r>
                  </a:p>
                </c:rich>
              </c:tx>
              <c:dLblPos val="bestFit"/>
            </c:dLbl>
            <c:dLbl>
              <c:idx val="3"/>
              <c:layout>
                <c:manualLayout>
                  <c:x val="0.21333533829104787"/>
                  <c:y val="-0.19707194963618868"/>
                </c:manualLayout>
              </c:layout>
              <c:tx>
                <c:rich>
                  <a:bodyPr/>
                  <a:lstStyle/>
                  <a:p>
                    <a:r>
                      <a:rPr lang="en-US"/>
                      <a:t>Niepotwierdzenia gotowości do podjęcia pracy -</a:t>
                    </a:r>
                    <a:r>
                      <a:rPr lang="pl-PL"/>
                      <a:t>22,0</a:t>
                    </a:r>
                    <a:r>
                      <a:rPr lang="en-US"/>
                      <a:t>%</a:t>
                    </a:r>
                  </a:p>
                </c:rich>
              </c:tx>
              <c:dLblPos val="bestFit"/>
            </c:dLbl>
            <c:dLbl>
              <c:idx val="4"/>
              <c:layout>
                <c:manualLayout>
                  <c:x val="0.18612175147555637"/>
                  <c:y val="0.13844290173787513"/>
                </c:manualLayout>
              </c:layout>
              <c:tx>
                <c:rich>
                  <a:bodyPr/>
                  <a:lstStyle/>
                  <a:p>
                    <a:r>
                      <a:rPr lang="en-US"/>
                      <a:t>Wyłączenia ustawowe (renta, emerytura, itp) - </a:t>
                    </a:r>
                    <a:r>
                      <a:rPr lang="pl-PL"/>
                      <a:t>21,4</a:t>
                    </a:r>
                    <a:r>
                      <a:rPr lang="en-US"/>
                      <a:t>%</a:t>
                    </a:r>
                  </a:p>
                </c:rich>
              </c:tx>
              <c:dLblPos val="bestFit"/>
            </c:dLbl>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l-PL"/>
              </a:p>
            </c:txPr>
            <c:dLblPos val="bestFit"/>
            <c:showVal val="1"/>
            <c:showCatName val="1"/>
            <c:showLeaderLines val="1"/>
            <c:leaderLines>
              <c:spPr>
                <a:ln w="9525" cap="flat" cmpd="sng" algn="ctr">
                  <a:solidFill>
                    <a:schemeClr val="tx1">
                      <a:lumMod val="35000"/>
                      <a:lumOff val="65000"/>
                    </a:schemeClr>
                  </a:solidFill>
                  <a:round/>
                </a:ln>
                <a:effectLst/>
              </c:spPr>
            </c:leaderLines>
          </c:dLbls>
          <c:cat>
            <c:strRef>
              <c:f>Arkusz1!$A$2:$A$6</c:f>
              <c:strCache>
                <c:ptCount val="5"/>
                <c:pt idx="0">
                  <c:v>Podjęcie pracy niesubsydiowanej</c:v>
                </c:pt>
                <c:pt idx="1">
                  <c:v>Podjęcie pracy subsydiowanej</c:v>
                </c:pt>
                <c:pt idx="2">
                  <c:v>Udział w aktywnych formach</c:v>
                </c:pt>
                <c:pt idx="3">
                  <c:v>Niepotwierdzenia gotowości do podjęcia pracy </c:v>
                </c:pt>
                <c:pt idx="4">
                  <c:v>Wyłączenia ustawowe (renta, emerytura, itp)</c:v>
                </c:pt>
              </c:strCache>
            </c:strRef>
          </c:cat>
          <c:val>
            <c:numRef>
              <c:f>Arkusz1!$B$2:$B$6</c:f>
              <c:numCache>
                <c:formatCode>0.0%</c:formatCode>
                <c:ptCount val="5"/>
                <c:pt idx="0">
                  <c:v>0.35261303581914288</c:v>
                </c:pt>
                <c:pt idx="1">
                  <c:v>7.8684674104521624E-2</c:v>
                </c:pt>
                <c:pt idx="2">
                  <c:v>0.13417498532002348</c:v>
                </c:pt>
                <c:pt idx="3">
                  <c:v>0.22019964768056369</c:v>
                </c:pt>
                <c:pt idx="4">
                  <c:v>0.21432765707574869</c:v>
                </c:pt>
              </c:numCache>
            </c:numRef>
          </c:val>
        </c:ser>
        <c:ser>
          <c:idx val="1"/>
          <c:order val="1"/>
          <c:tx>
            <c:strRef>
              <c:f>Arkusz1!$C$1</c:f>
              <c:strCache>
                <c:ptCount val="1"/>
                <c:pt idx="0">
                  <c:v>2017</c:v>
                </c:pt>
              </c:strCache>
            </c:strRef>
          </c:tx>
          <c:dPt>
            <c:idx val="0"/>
            <c:spPr>
              <a:solidFill>
                <a:srgbClr val="4F81BD"/>
              </a:solidFill>
              <a:ln w="25400">
                <a:solidFill>
                  <a:srgbClr val="FFFFFF"/>
                </a:solidFill>
                <a:prstDash val="solid"/>
              </a:ln>
            </c:spPr>
          </c:dPt>
          <c:dPt>
            <c:idx val="1"/>
            <c:spPr>
              <a:solidFill>
                <a:srgbClr val="C0504D"/>
              </a:solidFill>
              <a:ln w="25400">
                <a:solidFill>
                  <a:srgbClr val="FFFFFF"/>
                </a:solidFill>
                <a:prstDash val="solid"/>
              </a:ln>
            </c:spPr>
          </c:dPt>
          <c:dPt>
            <c:idx val="2"/>
            <c:spPr>
              <a:solidFill>
                <a:srgbClr val="9BBB59"/>
              </a:solidFill>
              <a:ln w="25400">
                <a:solidFill>
                  <a:srgbClr val="FFFFFF"/>
                </a:solidFill>
                <a:prstDash val="solid"/>
              </a:ln>
            </c:spPr>
          </c:dPt>
          <c:dPt>
            <c:idx val="3"/>
            <c:spPr>
              <a:solidFill>
                <a:srgbClr val="8064A2"/>
              </a:solidFill>
              <a:ln w="25400">
                <a:solidFill>
                  <a:srgbClr val="FFFFFF"/>
                </a:solidFill>
                <a:prstDash val="solid"/>
              </a:ln>
            </c:spPr>
          </c:dPt>
          <c:dPt>
            <c:idx val="4"/>
            <c:spPr>
              <a:solidFill>
                <a:srgbClr val="4BACC6"/>
              </a:solidFill>
              <a:ln w="25400">
                <a:solidFill>
                  <a:srgbClr val="FFFFFF"/>
                </a:solidFill>
                <a:prstDash val="solid"/>
              </a:ln>
            </c:spPr>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Val val="1"/>
            <c:showLeaderLines val="1"/>
            <c:leaderLines>
              <c:spPr>
                <a:ln w="9525" cap="flat" cmpd="sng" algn="ctr">
                  <a:solidFill>
                    <a:schemeClr val="tx1">
                      <a:lumMod val="35000"/>
                      <a:lumOff val="65000"/>
                    </a:schemeClr>
                  </a:solidFill>
                  <a:round/>
                </a:ln>
                <a:effectLst/>
              </c:spPr>
            </c:leaderLines>
          </c:dLbls>
          <c:cat>
            <c:strRef>
              <c:f>Arkusz1!$A$2:$A$6</c:f>
              <c:strCache>
                <c:ptCount val="5"/>
                <c:pt idx="0">
                  <c:v>Podjęcie pracy niesubsydiowanej</c:v>
                </c:pt>
                <c:pt idx="1">
                  <c:v>Podjęcie pracy subsydiowanej</c:v>
                </c:pt>
                <c:pt idx="2">
                  <c:v>Udział w aktywnych formach</c:v>
                </c:pt>
                <c:pt idx="3">
                  <c:v>Niepotwierdzenia gotowości do podjęcia pracy </c:v>
                </c:pt>
                <c:pt idx="4">
                  <c:v>Wyłączenia ustawowe (renta, emerytura, itp)</c:v>
                </c:pt>
              </c:strCache>
            </c:strRef>
          </c:cat>
          <c:val>
            <c:numRef>
              <c:f>Arkusz1!$C$2:$C$6</c:f>
              <c:numCache>
                <c:formatCode>General</c:formatCode>
                <c:ptCount val="5"/>
                <c:pt idx="0">
                  <c:v>1201</c:v>
                </c:pt>
                <c:pt idx="1">
                  <c:v>268</c:v>
                </c:pt>
                <c:pt idx="2">
                  <c:v>457</c:v>
                </c:pt>
                <c:pt idx="3">
                  <c:v>750</c:v>
                </c:pt>
                <c:pt idx="4">
                  <c:v>730</c:v>
                </c:pt>
              </c:numCache>
            </c:numRef>
          </c:val>
        </c:ser>
      </c:pie3DChart>
      <c:spPr>
        <a:noFill/>
        <a:ln w="25400">
          <a:noFill/>
        </a:ln>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790072388831438E-2"/>
          <c:y val="5.0847457627118814E-2"/>
          <c:w val="0.79627714581177556"/>
          <c:h val="0.84406779661016962"/>
        </c:manualLayout>
      </c:layout>
      <c:lineChart>
        <c:grouping val="standard"/>
        <c:ser>
          <c:idx val="0"/>
          <c:order val="0"/>
          <c:tx>
            <c:strRef>
              <c:f>Arkusz1!$A$22</c:f>
              <c:strCache>
                <c:ptCount val="1"/>
                <c:pt idx="0">
                  <c:v>2018</c:v>
                </c:pt>
              </c:strCache>
            </c:strRef>
          </c:tx>
          <c:spPr>
            <a:ln w="10157">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3.3125041494602381E-2"/>
                  <c:y val="5.7491146939965834E-2"/>
                </c:manualLayout>
              </c:layout>
              <c:dLblPos val="r"/>
              <c:showVal val="1"/>
            </c:dLbl>
            <c:dLbl>
              <c:idx val="1"/>
              <c:layout>
                <c:manualLayout>
                  <c:x val="-3.4918493535694213E-2"/>
                  <c:y val="6.798941798941853E-2"/>
                </c:manualLayout>
              </c:layout>
              <c:dLblPos val="r"/>
              <c:showVal val="1"/>
            </c:dLbl>
            <c:dLbl>
              <c:idx val="2"/>
              <c:layout>
                <c:manualLayout>
                  <c:x val="-3.7166947723440404E-2"/>
                  <c:y val="6.2698412698412712E-2"/>
                </c:manualLayout>
              </c:layout>
              <c:dLblPos val="r"/>
              <c:showVal val="1"/>
            </c:dLbl>
            <c:dLbl>
              <c:idx val="3"/>
              <c:layout>
                <c:manualLayout>
                  <c:x val="-3.2670039347948286E-2"/>
                  <c:y val="6.2698412698412712E-2"/>
                </c:manualLayout>
              </c:layout>
              <c:dLblPos val="r"/>
              <c:showVal val="1"/>
            </c:dLbl>
            <c:dLbl>
              <c:idx val="4"/>
              <c:layout>
                <c:manualLayout>
                  <c:x val="-3.4918493535694213E-2"/>
                  <c:y val="6.2698412698412712E-2"/>
                </c:manualLayout>
              </c:layout>
              <c:dLblPos val="r"/>
              <c:showVal val="1"/>
            </c:dLbl>
            <c:dLbl>
              <c:idx val="5"/>
              <c:layout>
                <c:manualLayout>
                  <c:x val="-3.2670039347948286E-2"/>
                  <c:y val="5.2116402116402123E-2"/>
                </c:manualLayout>
              </c:layout>
              <c:dLblPos val="r"/>
              <c:showVal val="1"/>
            </c:dLbl>
            <c:spPr>
              <a:noFill/>
              <a:ln w="20253">
                <a:noFill/>
              </a:ln>
            </c:spPr>
            <c:txPr>
              <a:bodyPr/>
              <a:lstStyle/>
              <a:p>
                <a:pPr>
                  <a:defRPr sz="722" b="1" i="0" u="none" strike="noStrike" baseline="0">
                    <a:solidFill>
                      <a:srgbClr val="3366FF"/>
                    </a:solidFill>
                    <a:latin typeface="Arial"/>
                    <a:ea typeface="Arial"/>
                    <a:cs typeface="Arial"/>
                  </a:defRPr>
                </a:pPr>
                <a:endParaRPr lang="pl-PL"/>
              </a:p>
            </c:txPr>
            <c:dLblPos val="t"/>
            <c:showVal val="1"/>
          </c:dLbls>
          <c:cat>
            <c:strRef>
              <c:f>Arkusz1!$B$21:$M$21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Arkusz1!$B$22:$M$22</c:f>
              <c:numCache>
                <c:formatCode>General</c:formatCode>
                <c:ptCount val="12"/>
                <c:pt idx="0">
                  <c:v>3713</c:v>
                </c:pt>
                <c:pt idx="1">
                  <c:v>3714</c:v>
                </c:pt>
                <c:pt idx="2">
                  <c:v>3576</c:v>
                </c:pt>
                <c:pt idx="3">
                  <c:v>3417</c:v>
                </c:pt>
                <c:pt idx="4">
                  <c:v>3210</c:v>
                </c:pt>
                <c:pt idx="5">
                  <c:v>3016</c:v>
                </c:pt>
              </c:numCache>
            </c:numRef>
          </c:val>
        </c:ser>
        <c:ser>
          <c:idx val="1"/>
          <c:order val="1"/>
          <c:tx>
            <c:strRef>
              <c:f>Arkusz1!$A$23</c:f>
              <c:strCache>
                <c:ptCount val="1"/>
                <c:pt idx="0">
                  <c:v>2017</c:v>
                </c:pt>
              </c:strCache>
            </c:strRef>
          </c:tx>
          <c:spPr>
            <a:ln w="10157">
              <a:solidFill>
                <a:srgbClr val="FF0000"/>
              </a:solidFill>
              <a:prstDash val="solid"/>
            </a:ln>
          </c:spPr>
          <c:marker>
            <c:symbol val="square"/>
            <c:size val="3"/>
            <c:spPr>
              <a:solidFill>
                <a:srgbClr val="FF0000"/>
              </a:solidFill>
              <a:ln>
                <a:solidFill>
                  <a:srgbClr val="FF0000"/>
                </a:solidFill>
                <a:prstDash val="solid"/>
              </a:ln>
            </c:spPr>
          </c:marker>
          <c:dLbls>
            <c:dLbl>
              <c:idx val="0"/>
              <c:layout>
                <c:manualLayout>
                  <c:x val="-3.9878016934224082E-2"/>
                  <c:y val="-3.6889972086823E-2"/>
                </c:manualLayout>
              </c:layout>
              <c:dLblPos val="r"/>
              <c:showVal val="1"/>
            </c:dLbl>
            <c:dLbl>
              <c:idx val="1"/>
              <c:layout>
                <c:manualLayout>
                  <c:x val="-3.131618665710631E-2"/>
                  <c:y val="-5.8053993250844184E-2"/>
                </c:manualLayout>
              </c:layout>
              <c:dLblPos val="r"/>
              <c:showVal val="1"/>
            </c:dLbl>
            <c:dLbl>
              <c:idx val="2"/>
              <c:layout>
                <c:manualLayout>
                  <c:x val="-3.2670039347948286E-2"/>
                  <c:y val="-5.7407407407407594E-2"/>
                </c:manualLayout>
              </c:layout>
              <c:spPr>
                <a:noFill/>
                <a:ln w="20253">
                  <a:noFill/>
                </a:ln>
              </c:spPr>
              <c:txPr>
                <a:bodyPr/>
                <a:lstStyle/>
                <a:p>
                  <a:pPr>
                    <a:defRPr sz="722" b="1" i="0" u="none" strike="noStrike" baseline="0">
                      <a:solidFill>
                        <a:srgbClr val="FF0000"/>
                      </a:solidFill>
                      <a:latin typeface="Arial"/>
                      <a:ea typeface="Arial"/>
                      <a:cs typeface="Arial"/>
                    </a:defRPr>
                  </a:pPr>
                  <a:endParaRPr lang="pl-PL"/>
                </a:p>
              </c:txPr>
              <c:dLblPos val="r"/>
              <c:showVal val="1"/>
            </c:dLbl>
            <c:dLbl>
              <c:idx val="3"/>
              <c:layout>
                <c:manualLayout>
                  <c:x val="-3.6897133220910885E-2"/>
                  <c:y val="-6.5595133941590833E-2"/>
                </c:manualLayout>
              </c:layout>
              <c:dLblPos val="r"/>
              <c:showVal val="1"/>
            </c:dLbl>
            <c:dLbl>
              <c:idx val="4"/>
              <c:layout>
                <c:manualLayout>
                  <c:x val="-3.9145587408656611E-2"/>
                  <c:y val="-6.0304128650585292E-2"/>
                </c:manualLayout>
              </c:layout>
              <c:dLblPos val="r"/>
              <c:showVal val="1"/>
            </c:dLbl>
            <c:dLbl>
              <c:idx val="5"/>
              <c:layout>
                <c:manualLayout>
                  <c:x val="-3.6897133220910885E-2"/>
                  <c:y val="-7.0886139232595929E-2"/>
                </c:manualLayout>
              </c:layout>
              <c:dLblPos val="r"/>
              <c:showVal val="1"/>
            </c:dLbl>
            <c:dLbl>
              <c:idx val="6"/>
              <c:layout>
                <c:manualLayout>
                  <c:x val="-3.6897133220910885E-2"/>
                  <c:y val="-7.0886139232595929E-2"/>
                </c:manualLayout>
              </c:layout>
              <c:dLblPos val="r"/>
              <c:showVal val="1"/>
            </c:dLbl>
            <c:dLbl>
              <c:idx val="7"/>
              <c:layout>
                <c:manualLayout>
                  <c:x val="-2.7903316469927365E-2"/>
                  <c:y val="-6.5595133941590833E-2"/>
                </c:manualLayout>
              </c:layout>
              <c:dLblPos val="r"/>
              <c:showVal val="1"/>
            </c:dLbl>
            <c:dLbl>
              <c:idx val="8"/>
              <c:layout>
                <c:manualLayout>
                  <c:x val="-3.2400224845418692E-2"/>
                  <c:y val="-6.5595133941590833E-2"/>
                </c:manualLayout>
              </c:layout>
              <c:dLblPos val="r"/>
              <c:showVal val="1"/>
            </c:dLbl>
            <c:dLbl>
              <c:idx val="9"/>
              <c:layout>
                <c:manualLayout>
                  <c:x val="-3.0151770657672852E-2"/>
                  <c:y val="-4.972211806857476E-2"/>
                </c:manualLayout>
              </c:layout>
              <c:dLblPos val="r"/>
              <c:showVal val="1"/>
            </c:dLbl>
            <c:dLbl>
              <c:idx val="10"/>
              <c:layout>
                <c:manualLayout>
                  <c:x val="-3.2400224845418775E-2"/>
                  <c:y val="-4.4431112777569365E-2"/>
                </c:manualLayout>
              </c:layout>
              <c:dLblPos val="r"/>
              <c:showVal val="1"/>
            </c:dLbl>
            <c:dLbl>
              <c:idx val="11"/>
              <c:layout>
                <c:manualLayout>
                  <c:x val="-3.6897133220910885E-2"/>
                  <c:y val="-5.5013123359580134E-2"/>
                </c:manualLayout>
              </c:layout>
              <c:dLblPos val="r"/>
              <c:showVal val="1"/>
            </c:dLbl>
            <c:spPr>
              <a:noFill/>
              <a:ln w="20253">
                <a:noFill/>
              </a:ln>
            </c:spPr>
            <c:txPr>
              <a:bodyPr/>
              <a:lstStyle/>
              <a:p>
                <a:pPr>
                  <a:defRPr sz="801" b="1" i="0" u="none" strike="noStrike" baseline="0">
                    <a:solidFill>
                      <a:srgbClr val="FF0000"/>
                    </a:solidFill>
                    <a:latin typeface="Arial"/>
                    <a:ea typeface="Arial"/>
                    <a:cs typeface="Arial"/>
                  </a:defRPr>
                </a:pPr>
                <a:endParaRPr lang="pl-PL"/>
              </a:p>
            </c:txPr>
            <c:dLblPos val="b"/>
            <c:showVal val="1"/>
          </c:dLbls>
          <c:cat>
            <c:strRef>
              <c:f>Arkusz1!$B$21:$M$21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Arkusz1!$B$23:$M$23</c:f>
              <c:numCache>
                <c:formatCode>General</c:formatCode>
                <c:ptCount val="12"/>
                <c:pt idx="0">
                  <c:v>4354</c:v>
                </c:pt>
                <c:pt idx="1">
                  <c:v>4391</c:v>
                </c:pt>
                <c:pt idx="2">
                  <c:v>4199</c:v>
                </c:pt>
                <c:pt idx="3">
                  <c:v>3960</c:v>
                </c:pt>
                <c:pt idx="4">
                  <c:v>3850</c:v>
                </c:pt>
                <c:pt idx="5">
                  <c:v>3697</c:v>
                </c:pt>
                <c:pt idx="6">
                  <c:v>3647</c:v>
                </c:pt>
                <c:pt idx="7">
                  <c:v>3607</c:v>
                </c:pt>
                <c:pt idx="8">
                  <c:v>3631</c:v>
                </c:pt>
                <c:pt idx="9">
                  <c:v>3461</c:v>
                </c:pt>
                <c:pt idx="10">
                  <c:v>3478</c:v>
                </c:pt>
                <c:pt idx="11">
                  <c:v>3507</c:v>
                </c:pt>
              </c:numCache>
            </c:numRef>
          </c:val>
        </c:ser>
        <c:marker val="1"/>
        <c:axId val="119526528"/>
        <c:axId val="119528064"/>
      </c:lineChart>
      <c:catAx>
        <c:axId val="119526528"/>
        <c:scaling>
          <c:orientation val="minMax"/>
        </c:scaling>
        <c:axPos val="b"/>
        <c:majorGridlines>
          <c:spPr>
            <a:ln w="2539">
              <a:solidFill>
                <a:srgbClr val="969696"/>
              </a:solidFill>
              <a:prstDash val="sysDash"/>
            </a:ln>
          </c:spPr>
        </c:majorGridlines>
        <c:numFmt formatCode="General" sourceLinked="1"/>
        <c:tickLblPos val="nextTo"/>
        <c:spPr>
          <a:ln w="2539">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pl-PL"/>
          </a:p>
        </c:txPr>
        <c:crossAx val="119528064"/>
        <c:crosses val="autoZero"/>
        <c:auto val="1"/>
        <c:lblAlgn val="ctr"/>
        <c:lblOffset val="100"/>
        <c:tickLblSkip val="1"/>
        <c:tickMarkSkip val="1"/>
      </c:catAx>
      <c:valAx>
        <c:axId val="119528064"/>
        <c:scaling>
          <c:orientation val="minMax"/>
          <c:max val="10000"/>
          <c:min val="0"/>
        </c:scaling>
        <c:axPos val="l"/>
        <c:numFmt formatCode="General" sourceLinked="1"/>
        <c:tickLblPos val="nextTo"/>
        <c:spPr>
          <a:ln w="2539">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pl-PL"/>
          </a:p>
        </c:txPr>
        <c:crossAx val="119526528"/>
        <c:crosses val="autoZero"/>
        <c:crossBetween val="between"/>
      </c:valAx>
      <c:spPr>
        <a:gradFill rotWithShape="0">
          <a:gsLst>
            <a:gs pos="0">
              <a:srgbClr val="FFFFCC"/>
            </a:gs>
            <a:gs pos="100000">
              <a:srgbClr val="FFFF99"/>
            </a:gs>
          </a:gsLst>
          <a:lin ang="5400000" scaled="1"/>
        </a:gradFill>
        <a:ln w="10157">
          <a:solidFill>
            <a:srgbClr val="808080"/>
          </a:solidFill>
          <a:prstDash val="solid"/>
        </a:ln>
      </c:spPr>
    </c:plotArea>
    <c:legend>
      <c:legendPos val="r"/>
      <c:layout>
        <c:manualLayout>
          <c:xMode val="edge"/>
          <c:yMode val="edge"/>
          <c:x val="0.88545944656331277"/>
          <c:y val="0.42422846741689624"/>
          <c:w val="0.10213395540563479"/>
          <c:h val="9.3843414084763252E-2"/>
        </c:manualLayout>
      </c:layout>
      <c:spPr>
        <a:solidFill>
          <a:srgbClr val="FFFFFF"/>
        </a:solidFill>
        <a:ln w="2539">
          <a:solidFill>
            <a:srgbClr val="000000"/>
          </a:solidFill>
          <a:prstDash val="solid"/>
        </a:ln>
      </c:spPr>
      <c:txPr>
        <a:bodyPr/>
        <a:lstStyle/>
        <a:p>
          <a:pPr>
            <a:defRPr sz="542" b="0"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1359" b="0" i="0" u="none" strike="noStrike" baseline="0">
          <a:solidFill>
            <a:srgbClr val="000000"/>
          </a:solidFill>
          <a:latin typeface="Arial"/>
          <a:ea typeface="Arial"/>
          <a:cs typeface="Aria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9.942913385826771E-2"/>
          <c:y val="4.0972378452693407E-2"/>
          <c:w val="0.87742271799360005"/>
          <c:h val="0.73655761779777562"/>
        </c:manualLayout>
      </c:layout>
      <c:bar3DChart>
        <c:barDir val="col"/>
        <c:grouping val="stacked"/>
        <c:ser>
          <c:idx val="0"/>
          <c:order val="0"/>
          <c:tx>
            <c:strRef>
              <c:f>Arkusz1!$B$1</c:f>
              <c:strCache>
                <c:ptCount val="1"/>
                <c:pt idx="0">
                  <c:v>Liczba bezrobotnych w Elblągu</c:v>
                </c:pt>
              </c:strCache>
            </c:strRef>
          </c:tx>
          <c:spPr>
            <a:solidFill>
              <a:srgbClr val="92D050"/>
            </a:solidFill>
            <a:ln>
              <a:noFill/>
            </a:ln>
            <a:effectLst>
              <a:outerShdw blurRad="50800" dist="50800" dir="5400000" algn="ctr" rotWithShape="0">
                <a:srgbClr val="FFFF00"/>
              </a:outerShdw>
            </a:effectLst>
            <a:sp3d/>
          </c:spPr>
          <c:dLbls>
            <c:dLbl>
              <c:idx val="0"/>
              <c:layout>
                <c:manualLayout>
                  <c:x val="2.2985091687660074E-2"/>
                  <c:y val="-0.37595193664375781"/>
                </c:manualLayout>
              </c:layout>
              <c:showVal val="1"/>
            </c:dLbl>
            <c:dLbl>
              <c:idx val="1"/>
              <c:layout>
                <c:manualLayout>
                  <c:x val="2.7533292006841278E-2"/>
                  <c:y val="-0.32234642634989219"/>
                </c:manualLayout>
              </c:layout>
              <c:showVal val="1"/>
            </c:dLbl>
            <c:dLbl>
              <c:idx val="2"/>
              <c:layout>
                <c:manualLayout>
                  <c:x val="2.7452045881200024E-2"/>
                  <c:y val="-0.28053039612822961"/>
                </c:manualLayout>
              </c:layout>
              <c:showVal val="1"/>
            </c:dLbl>
            <c:dLbl>
              <c:idx val="3"/>
              <c:layout>
                <c:manualLayout>
                  <c:x val="2.3148111511186731E-2"/>
                  <c:y val="-0.24901369987711369"/>
                </c:manualLayout>
              </c:layout>
              <c:showVal val="1"/>
            </c:dLbl>
            <c:dLbl>
              <c:idx val="4"/>
              <c:layout>
                <c:manualLayout>
                  <c:x val="2.3066689528130579E-2"/>
                  <c:y val="-0.20501873681974744"/>
                </c:manualLayout>
              </c:layout>
              <c:showVal val="1"/>
            </c:dLbl>
            <c:spPr>
              <a:noFill/>
              <a:ln w="20282">
                <a:noFill/>
              </a:ln>
            </c:spPr>
            <c:txPr>
              <a:bodyPr/>
              <a:lstStyle/>
              <a:p>
                <a:pPr>
                  <a:defRPr sz="959" b="1" i="0" u="none" strike="noStrike" baseline="0">
                    <a:solidFill>
                      <a:srgbClr val="333333"/>
                    </a:solidFill>
                    <a:latin typeface="Calibri"/>
                    <a:ea typeface="Calibri"/>
                    <a:cs typeface="Calibri"/>
                  </a:defRPr>
                </a:pPr>
                <a:endParaRPr lang="pl-PL"/>
              </a:p>
            </c:txPr>
            <c:showVal val="1"/>
          </c:dLbls>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7371</c:v>
                </c:pt>
                <c:pt idx="1">
                  <c:v>6023</c:v>
                </c:pt>
                <c:pt idx="2">
                  <c:v>5175</c:v>
                </c:pt>
                <c:pt idx="3">
                  <c:v>4351</c:v>
                </c:pt>
                <c:pt idx="4">
                  <c:v>3531</c:v>
                </c:pt>
              </c:numCache>
            </c:numRef>
          </c:val>
        </c:ser>
        <c:gapDepth val="0"/>
        <c:shape val="box"/>
        <c:axId val="119462528"/>
        <c:axId val="119439744"/>
        <c:axId val="0"/>
      </c:bar3DChart>
      <c:catAx>
        <c:axId val="119462528"/>
        <c:scaling>
          <c:orientation val="minMax"/>
        </c:scaling>
        <c:axPos val="b"/>
        <c:numFmt formatCode="General" sourceLinked="1"/>
        <c:majorTickMark val="none"/>
        <c:tickLblPos val="nextTo"/>
        <c:spPr>
          <a:ln w="7606">
            <a:noFill/>
          </a:ln>
        </c:spPr>
        <c:txPr>
          <a:bodyPr rot="0" vert="horz"/>
          <a:lstStyle/>
          <a:p>
            <a:pPr>
              <a:defRPr sz="959" b="0" i="0" u="none" strike="noStrike" baseline="0">
                <a:solidFill>
                  <a:srgbClr val="333333"/>
                </a:solidFill>
                <a:latin typeface="Calibri"/>
                <a:ea typeface="Calibri"/>
                <a:cs typeface="Calibri"/>
              </a:defRPr>
            </a:pPr>
            <a:endParaRPr lang="pl-PL"/>
          </a:p>
        </c:txPr>
        <c:crossAx val="119439744"/>
        <c:crosses val="autoZero"/>
        <c:auto val="1"/>
        <c:lblAlgn val="ctr"/>
        <c:lblOffset val="100"/>
      </c:catAx>
      <c:valAx>
        <c:axId val="119439744"/>
        <c:scaling>
          <c:orientation val="minMax"/>
        </c:scaling>
        <c:axPos val="l"/>
        <c:majorGridlines>
          <c:spPr>
            <a:ln w="7606" cap="flat" cmpd="sng" algn="ctr">
              <a:solidFill>
                <a:schemeClr val="bg1">
                  <a:lumMod val="50000"/>
                </a:schemeClr>
              </a:solidFill>
              <a:round/>
            </a:ln>
            <a:effectLst/>
          </c:spPr>
        </c:majorGridlines>
        <c:numFmt formatCode="General" sourceLinked="0"/>
        <c:majorTickMark val="none"/>
        <c:tickLblPos val="nextTo"/>
        <c:spPr>
          <a:ln w="7606">
            <a:noFill/>
          </a:ln>
        </c:spPr>
        <c:txPr>
          <a:bodyPr rot="0" vert="horz"/>
          <a:lstStyle/>
          <a:p>
            <a:pPr>
              <a:defRPr sz="959" b="0" i="0" u="none" strike="noStrike" baseline="0">
                <a:solidFill>
                  <a:srgbClr val="333333"/>
                </a:solidFill>
                <a:latin typeface="Calibri"/>
                <a:ea typeface="Calibri"/>
                <a:cs typeface="Calibri"/>
              </a:defRPr>
            </a:pPr>
            <a:endParaRPr lang="pl-PL"/>
          </a:p>
        </c:txPr>
        <c:crossAx val="119462528"/>
        <c:crosses val="autoZero"/>
        <c:crossBetween val="between"/>
        <c:minorUnit val="500"/>
      </c:valAx>
      <c:spPr>
        <a:noFill/>
        <a:ln>
          <a:solidFill>
            <a:schemeClr val="accent1"/>
          </a:solidFill>
        </a:ln>
        <a:effectLst/>
      </c:spPr>
    </c:plotArea>
    <c:plotVisOnly val="1"/>
    <c:dispBlanksAs val="gap"/>
  </c:chart>
  <c:spPr>
    <a:solidFill>
      <a:schemeClr val="accent1">
        <a:lumMod val="20000"/>
        <a:lumOff val="80000"/>
      </a:schemeClr>
    </a:solidFill>
    <a:ln w="7606" cap="flat" cmpd="sng" algn="ctr">
      <a:solidFill>
        <a:schemeClr val="tx1">
          <a:lumMod val="15000"/>
          <a:lumOff val="85000"/>
        </a:schemeClr>
      </a:solidFill>
      <a:round/>
    </a:ln>
    <a:effectLst/>
  </c:spPr>
  <c:txPr>
    <a:bodyPr/>
    <a:lstStyle/>
    <a:p>
      <a:pPr>
        <a:defRPr sz="799" b="0" i="0" u="none" strike="noStrike" baseline="0">
          <a:solidFill>
            <a:srgbClr val="000000"/>
          </a:solidFill>
          <a:latin typeface="Calibri"/>
          <a:ea typeface="Calibri"/>
          <a:cs typeface="Calibri"/>
        </a:defRPr>
      </a:pPr>
      <a:endParaRPr lang="pl-PL"/>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9.3023022888748794E-2"/>
          <c:y val="4.9349506987302283E-2"/>
          <c:w val="0.87971973690684391"/>
          <c:h val="0.73418426300316064"/>
        </c:manualLayout>
      </c:layout>
      <c:bar3DChart>
        <c:barDir val="col"/>
        <c:grouping val="stacked"/>
        <c:ser>
          <c:idx val="0"/>
          <c:order val="0"/>
          <c:tx>
            <c:strRef>
              <c:f>Arkusz1!$B$1</c:f>
              <c:strCache>
                <c:ptCount val="1"/>
                <c:pt idx="0">
                  <c:v>Kolumna1</c:v>
                </c:pt>
              </c:strCache>
            </c:strRef>
          </c:tx>
          <c:spPr>
            <a:solidFill>
              <a:srgbClr val="92D050"/>
            </a:solidFill>
            <a:ln>
              <a:noFill/>
            </a:ln>
            <a:effectLst>
              <a:outerShdw blurRad="50800" dist="50800" dir="5400000" algn="ctr" rotWithShape="0">
                <a:srgbClr val="FFFF00"/>
              </a:outerShdw>
            </a:effectLst>
            <a:sp3d/>
          </c:spPr>
          <c:dLbls>
            <c:dLbl>
              <c:idx val="0"/>
              <c:layout>
                <c:manualLayout>
                  <c:x val="2.0849923879997002E-2"/>
                  <c:y val="-0.37288826626733929"/>
                </c:manualLayout>
              </c:layout>
              <c:showVal val="1"/>
            </c:dLbl>
            <c:dLbl>
              <c:idx val="1"/>
              <c:layout>
                <c:manualLayout>
                  <c:x val="2.5495547996259835E-2"/>
                  <c:y val="-0.31954655974751922"/>
                </c:manualLayout>
              </c:layout>
              <c:showVal val="1"/>
            </c:dLbl>
            <c:dLbl>
              <c:idx val="2"/>
              <c:layout>
                <c:manualLayout>
                  <c:x val="2.5495728696563812E-2"/>
                  <c:y val="-0.30258506030305038"/>
                </c:manualLayout>
              </c:layout>
              <c:showVal val="1"/>
            </c:dLbl>
            <c:dLbl>
              <c:idx val="3"/>
              <c:layout>
                <c:manualLayout>
                  <c:x val="2.7790622557722452E-2"/>
                  <c:y val="-0.26594753876624316"/>
                </c:manualLayout>
              </c:layout>
              <c:showVal val="1"/>
            </c:dLbl>
            <c:dLbl>
              <c:idx val="4"/>
              <c:layout>
                <c:manualLayout>
                  <c:x val="2.5495728696563812E-2"/>
                  <c:y val="-0.24661481731961418"/>
                </c:manualLayout>
              </c:layout>
              <c:showVal val="1"/>
            </c:dLbl>
            <c:spPr>
              <a:noFill/>
              <a:ln w="17280">
                <a:noFill/>
              </a:ln>
            </c:spPr>
            <c:txPr>
              <a:bodyPr/>
              <a:lstStyle/>
              <a:p>
                <a:pPr>
                  <a:defRPr sz="815" b="1" i="0" u="none" strike="noStrike" baseline="0">
                    <a:solidFill>
                      <a:srgbClr val="333333"/>
                    </a:solidFill>
                    <a:latin typeface="Calibri"/>
                    <a:ea typeface="Calibri"/>
                    <a:cs typeface="Calibri"/>
                  </a:defRPr>
                </a:pPr>
                <a:endParaRPr lang="pl-PL"/>
              </a:p>
            </c:txPr>
            <c:showVal val="1"/>
          </c:dLbls>
          <c:cat>
            <c:numRef>
              <c:f>Arkusz1!$A$2:$A$6</c:f>
              <c:numCache>
                <c:formatCode>General</c:formatCode>
                <c:ptCount val="5"/>
                <c:pt idx="0">
                  <c:v>2014</c:v>
                </c:pt>
                <c:pt idx="1">
                  <c:v>2015</c:v>
                </c:pt>
                <c:pt idx="2">
                  <c:v>2016</c:v>
                </c:pt>
                <c:pt idx="3">
                  <c:v>2017</c:v>
                </c:pt>
                <c:pt idx="4">
                  <c:v>2018</c:v>
                </c:pt>
              </c:numCache>
            </c:numRef>
          </c:cat>
          <c:val>
            <c:numRef>
              <c:f>Arkusz1!$B$2:$B$6</c:f>
              <c:numCache>
                <c:formatCode>General</c:formatCode>
                <c:ptCount val="5"/>
                <c:pt idx="0">
                  <c:v>5414</c:v>
                </c:pt>
                <c:pt idx="1">
                  <c:v>4627</c:v>
                </c:pt>
                <c:pt idx="2">
                  <c:v>4156</c:v>
                </c:pt>
                <c:pt idx="3">
                  <c:v>3697</c:v>
                </c:pt>
                <c:pt idx="4">
                  <c:v>3016</c:v>
                </c:pt>
              </c:numCache>
            </c:numRef>
          </c:val>
        </c:ser>
        <c:gapDepth val="0"/>
        <c:shape val="box"/>
        <c:axId val="119619584"/>
        <c:axId val="119621120"/>
        <c:axId val="0"/>
      </c:bar3DChart>
      <c:catAx>
        <c:axId val="119619584"/>
        <c:scaling>
          <c:orientation val="minMax"/>
        </c:scaling>
        <c:axPos val="b"/>
        <c:numFmt formatCode="General" sourceLinked="1"/>
        <c:majorTickMark val="none"/>
        <c:tickLblPos val="nextTo"/>
        <c:spPr>
          <a:ln w="6480">
            <a:noFill/>
          </a:ln>
        </c:spPr>
        <c:txPr>
          <a:bodyPr rot="0" vert="horz"/>
          <a:lstStyle/>
          <a:p>
            <a:pPr>
              <a:defRPr sz="815" b="0" i="0" u="none" strike="noStrike" baseline="0">
                <a:solidFill>
                  <a:srgbClr val="333333"/>
                </a:solidFill>
                <a:latin typeface="Calibri"/>
                <a:ea typeface="Calibri"/>
                <a:cs typeface="Calibri"/>
              </a:defRPr>
            </a:pPr>
            <a:endParaRPr lang="pl-PL"/>
          </a:p>
        </c:txPr>
        <c:crossAx val="119621120"/>
        <c:crosses val="autoZero"/>
        <c:auto val="1"/>
        <c:lblAlgn val="ctr"/>
        <c:lblOffset val="100"/>
      </c:catAx>
      <c:valAx>
        <c:axId val="119621120"/>
        <c:scaling>
          <c:orientation val="minMax"/>
        </c:scaling>
        <c:axPos val="l"/>
        <c:majorGridlines>
          <c:spPr>
            <a:ln>
              <a:solidFill>
                <a:schemeClr val="bg1">
                  <a:lumMod val="50000"/>
                </a:schemeClr>
              </a:solidFill>
            </a:ln>
            <a:effectLst/>
          </c:spPr>
        </c:majorGridlines>
        <c:numFmt formatCode="General" sourceLinked="0"/>
        <c:majorTickMark val="none"/>
        <c:tickLblPos val="nextTo"/>
        <c:spPr>
          <a:ln w="6480">
            <a:noFill/>
          </a:ln>
        </c:spPr>
        <c:txPr>
          <a:bodyPr rot="0" vert="horz"/>
          <a:lstStyle/>
          <a:p>
            <a:pPr>
              <a:defRPr sz="815" b="0" i="0" u="none" strike="noStrike" baseline="0">
                <a:solidFill>
                  <a:srgbClr val="333333"/>
                </a:solidFill>
                <a:latin typeface="Calibri"/>
                <a:ea typeface="Calibri"/>
                <a:cs typeface="Calibri"/>
              </a:defRPr>
            </a:pPr>
            <a:endParaRPr lang="pl-PL"/>
          </a:p>
        </c:txPr>
        <c:crossAx val="119619584"/>
        <c:crosses val="autoZero"/>
        <c:crossBetween val="between"/>
      </c:valAx>
      <c:spPr>
        <a:noFill/>
        <a:ln>
          <a:solidFill>
            <a:schemeClr val="accent1"/>
          </a:solidFill>
        </a:ln>
        <a:effectLst/>
      </c:spPr>
    </c:plotArea>
    <c:plotVisOnly val="1"/>
    <c:dispBlanksAs val="gap"/>
  </c:chart>
  <c:spPr>
    <a:solidFill>
      <a:schemeClr val="accent1">
        <a:lumMod val="20000"/>
        <a:lumOff val="80000"/>
      </a:schemeClr>
    </a:solidFill>
    <a:ln w="6480" cap="flat" cmpd="sng" algn="ctr">
      <a:solidFill>
        <a:schemeClr val="tx1">
          <a:lumMod val="15000"/>
          <a:lumOff val="85000"/>
        </a:schemeClr>
      </a:solidFill>
      <a:round/>
    </a:ln>
    <a:effectLst/>
  </c:spPr>
  <c:txPr>
    <a:bodyPr/>
    <a:lstStyle/>
    <a:p>
      <a:pPr>
        <a:defRPr sz="680" b="0" i="0" u="none" strike="noStrike" baseline="0">
          <a:solidFill>
            <a:srgbClr val="000000"/>
          </a:solidFill>
          <a:latin typeface="Calibri"/>
          <a:ea typeface="Calibri"/>
          <a:cs typeface="Calibri"/>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6618357487922704E-2"/>
          <c:y val="6.4599483204134514E-2"/>
          <c:w val="0.85824080654178514"/>
          <c:h val="0.74521579539399685"/>
        </c:manualLayout>
      </c:layout>
      <c:lineChart>
        <c:grouping val="standard"/>
        <c:ser>
          <c:idx val="0"/>
          <c:order val="0"/>
          <c:tx>
            <c:strRef>
              <c:f>Arkusz1!$G$2</c:f>
              <c:strCache>
                <c:ptCount val="1"/>
                <c:pt idx="0">
                  <c:v>2018</c:v>
                </c:pt>
              </c:strCache>
            </c:strRef>
          </c:tx>
          <c:spPr>
            <a:ln w="6743">
              <a:solidFill>
                <a:srgbClr val="3366FF"/>
              </a:solidFill>
              <a:prstDash val="solid"/>
            </a:ln>
          </c:spPr>
          <c:marker>
            <c:symbol val="diamond"/>
            <c:size val="2"/>
            <c:spPr>
              <a:solidFill>
                <a:srgbClr val="3366FF"/>
              </a:solidFill>
              <a:ln>
                <a:solidFill>
                  <a:srgbClr val="3366FF"/>
                </a:solidFill>
                <a:prstDash val="solid"/>
              </a:ln>
            </c:spPr>
          </c:marker>
          <c:dLbls>
            <c:dLbl>
              <c:idx val="0"/>
              <c:layout>
                <c:manualLayout>
                  <c:x val="-4.1889763779527446E-2"/>
                  <c:y val="4.3300203682348583E-2"/>
                </c:manualLayout>
              </c:layout>
              <c:dLblPos val="r"/>
              <c:showVal val="1"/>
            </c:dLbl>
            <c:dLbl>
              <c:idx val="1"/>
              <c:layout>
                <c:manualLayout>
                  <c:x val="-4.6349072586662245E-2"/>
                  <c:y val="5.0012102557814832E-2"/>
                </c:manualLayout>
              </c:layout>
              <c:dLblPos val="r"/>
              <c:showVal val="1"/>
            </c:dLbl>
            <c:dLbl>
              <c:idx val="2"/>
              <c:layout>
                <c:manualLayout>
                  <c:x val="-4.6349072586662245E-2"/>
                  <c:y val="3.6588304806882285E-2"/>
                </c:manualLayout>
              </c:layout>
              <c:dLblPos val="r"/>
              <c:showVal val="1"/>
            </c:dLbl>
            <c:dLbl>
              <c:idx val="3"/>
              <c:layout>
                <c:manualLayout>
                  <c:x val="-5.0808381393797383E-2"/>
                  <c:y val="3.6588304806882285E-2"/>
                </c:manualLayout>
              </c:layout>
              <c:dLblPos val="r"/>
              <c:showVal val="1"/>
            </c:dLbl>
            <c:dLbl>
              <c:idx val="4"/>
              <c:layout>
                <c:manualLayout>
                  <c:x val="-4.4119418183095012E-2"/>
                  <c:y val="2.9876405931416081E-2"/>
                </c:manualLayout>
              </c:layout>
              <c:dLblPos val="r"/>
              <c:showVal val="1"/>
            </c:dLbl>
            <c:dLbl>
              <c:idx val="5"/>
              <c:layout>
                <c:manualLayout>
                  <c:x val="-4.1889763779527446E-2"/>
                  <c:y val="3.3232355369149216E-2"/>
                </c:manualLayout>
              </c:layout>
              <c:dLblPos val="r"/>
              <c:showVal val="1"/>
            </c:dLbl>
            <c:spPr>
              <a:noFill/>
              <a:ln w="13485">
                <a:noFill/>
              </a:ln>
            </c:spPr>
            <c:txPr>
              <a:bodyPr/>
              <a:lstStyle/>
              <a:p>
                <a:pPr>
                  <a:defRPr sz="480" b="1" i="0" u="none" strike="noStrike" baseline="0">
                    <a:solidFill>
                      <a:srgbClr val="3366FF"/>
                    </a:solidFill>
                    <a:latin typeface="Arial CE"/>
                    <a:ea typeface="Arial CE"/>
                    <a:cs typeface="Arial CE"/>
                  </a:defRPr>
                </a:pPr>
                <a:endParaRPr lang="pl-PL"/>
              </a:p>
            </c:txPr>
            <c:dLblPos val="t"/>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Arkusz1!$G$3:$G$14</c:f>
              <c:numCache>
                <c:formatCode>General</c:formatCode>
                <c:ptCount val="12"/>
                <c:pt idx="0">
                  <c:v>9.3000000000000007</c:v>
                </c:pt>
                <c:pt idx="1">
                  <c:v>9.2000000000000011</c:v>
                </c:pt>
                <c:pt idx="2">
                  <c:v>9</c:v>
                </c:pt>
                <c:pt idx="3">
                  <c:v>8.9</c:v>
                </c:pt>
                <c:pt idx="4">
                  <c:v>8.6</c:v>
                </c:pt>
                <c:pt idx="5">
                  <c:v>8.3000000000000007</c:v>
                </c:pt>
              </c:numCache>
            </c:numRef>
          </c:val>
        </c:ser>
        <c:ser>
          <c:idx val="1"/>
          <c:order val="1"/>
          <c:tx>
            <c:strRef>
              <c:f>Arkusz1!$F$2</c:f>
              <c:strCache>
                <c:ptCount val="1"/>
                <c:pt idx="0">
                  <c:v>2017</c:v>
                </c:pt>
              </c:strCache>
            </c:strRef>
          </c:tx>
          <c:spPr>
            <a:ln w="6743">
              <a:solidFill>
                <a:srgbClr val="FF0000"/>
              </a:solidFill>
              <a:prstDash val="solid"/>
            </a:ln>
          </c:spPr>
          <c:marker>
            <c:symbol val="square"/>
            <c:size val="2"/>
            <c:spPr>
              <a:solidFill>
                <a:srgbClr val="FF0000"/>
              </a:solidFill>
              <a:ln>
                <a:solidFill>
                  <a:srgbClr val="FF0000"/>
                </a:solidFill>
                <a:prstDash val="solid"/>
              </a:ln>
            </c:spPr>
          </c:marker>
          <c:dLbls>
            <c:dLbl>
              <c:idx val="0"/>
              <c:layout>
                <c:manualLayout>
                  <c:x val="-2.9626664559906597E-2"/>
                  <c:y val="-4.1621964715494765E-2"/>
                </c:manualLayout>
              </c:layout>
              <c:dLblPos val="r"/>
              <c:showVal val="1"/>
            </c:dLbl>
            <c:dLbl>
              <c:idx val="1"/>
              <c:layout>
                <c:manualLayout>
                  <c:x val="-3.6315627770608955E-2"/>
                  <c:y val="-4.1621964715494765E-2"/>
                </c:manualLayout>
              </c:layout>
              <c:dLblPos val="r"/>
              <c:showVal val="1"/>
            </c:dLbl>
            <c:dLbl>
              <c:idx val="2"/>
              <c:layout>
                <c:manualLayout>
                  <c:x val="-2.8874024526198441E-2"/>
                  <c:y val="-4.1621964715494765E-2"/>
                </c:manualLayout>
              </c:layout>
              <c:dLblPos val="r"/>
              <c:showVal val="1"/>
            </c:dLbl>
            <c:dLbl>
              <c:idx val="3"/>
              <c:layout>
                <c:manualLayout>
                  <c:x val="-3.6315627770608955E-2"/>
                  <c:y val="-4.1621964715494675E-2"/>
                </c:manualLayout>
              </c:layout>
              <c:dLblPos val="r"/>
              <c:showVal val="1"/>
            </c:dLbl>
            <c:dLbl>
              <c:idx val="4"/>
              <c:layout>
                <c:manualLayout>
                  <c:x val="-3.6315627770608955E-2"/>
                  <c:y val="-4.1621964715494765E-2"/>
                </c:manualLayout>
              </c:layout>
              <c:dLblPos val="r"/>
              <c:showVal val="1"/>
            </c:dLbl>
            <c:dLbl>
              <c:idx val="5"/>
              <c:layout>
                <c:manualLayout>
                  <c:x val="-3.6315627770608955E-2"/>
                  <c:y val="-3.8266015277761641E-2"/>
                </c:manualLayout>
              </c:layout>
              <c:dLblPos val="r"/>
              <c:showVal val="1"/>
            </c:dLbl>
            <c:dLbl>
              <c:idx val="6"/>
              <c:layout>
                <c:manualLayout>
                  <c:x val="-3.6315627770608955E-2"/>
                  <c:y val="-4.1621964715494765E-2"/>
                </c:manualLayout>
              </c:layout>
              <c:dLblPos val="r"/>
              <c:showVal val="1"/>
            </c:dLbl>
            <c:dLbl>
              <c:idx val="7"/>
              <c:layout>
                <c:manualLayout>
                  <c:x val="-3.6315627770608858E-2"/>
                  <c:y val="-4.1621964715494765E-2"/>
                </c:manualLayout>
              </c:layout>
              <c:dLblPos val="r"/>
              <c:showVal val="1"/>
            </c:dLbl>
            <c:dLbl>
              <c:idx val="8"/>
              <c:layout>
                <c:manualLayout>
                  <c:x val="-3.6315627770608955E-2"/>
                  <c:y val="-4.1621964715494675E-2"/>
                </c:manualLayout>
              </c:layout>
              <c:dLblPos val="r"/>
              <c:showVal val="1"/>
            </c:dLbl>
            <c:dLbl>
              <c:idx val="9"/>
              <c:layout>
                <c:manualLayout>
                  <c:x val="-3.6315627770608955E-2"/>
                  <c:y val="-4.1621964715494765E-2"/>
                </c:manualLayout>
              </c:layout>
              <c:dLblPos val="r"/>
              <c:showVal val="1"/>
            </c:dLbl>
            <c:dLbl>
              <c:idx val="10"/>
              <c:layout>
                <c:manualLayout>
                  <c:x val="-2.6644370122631492E-2"/>
                  <c:y val="-3.8266015277761592E-2"/>
                </c:manualLayout>
              </c:layout>
              <c:dLblPos val="r"/>
              <c:showVal val="1"/>
            </c:dLbl>
            <c:dLbl>
              <c:idx val="11"/>
              <c:layout>
                <c:manualLayout>
                  <c:x val="-3.8545282174176451E-2"/>
                  <c:y val="-3.4910065840028495E-2"/>
                </c:manualLayout>
              </c:layout>
              <c:dLblPos val="r"/>
              <c:showVal val="1"/>
            </c:dLbl>
            <c:spPr>
              <a:noFill/>
              <a:ln w="13485">
                <a:noFill/>
              </a:ln>
            </c:spPr>
            <c:txPr>
              <a:bodyPr/>
              <a:lstStyle/>
              <a:p>
                <a:pPr>
                  <a:defRPr sz="480" b="1" i="0" u="none" strike="noStrike" baseline="0">
                    <a:solidFill>
                      <a:srgbClr val="FF0000"/>
                    </a:solidFill>
                    <a:latin typeface="Arial CE"/>
                    <a:ea typeface="Arial CE"/>
                    <a:cs typeface="Arial CE"/>
                  </a:defRPr>
                </a:pPr>
                <a:endParaRPr lang="pl-PL"/>
              </a:p>
            </c:txPr>
            <c:dLblPos val="b"/>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Arkusz1!$F$3:$F$14</c:f>
              <c:numCache>
                <c:formatCode>General</c:formatCode>
                <c:ptCount val="12"/>
                <c:pt idx="0">
                  <c:v>11.7</c:v>
                </c:pt>
                <c:pt idx="1">
                  <c:v>11.7</c:v>
                </c:pt>
                <c:pt idx="2">
                  <c:v>11.2</c:v>
                </c:pt>
                <c:pt idx="3">
                  <c:v>10.9</c:v>
                </c:pt>
                <c:pt idx="4">
                  <c:v>10.6</c:v>
                </c:pt>
                <c:pt idx="5">
                  <c:v>10.200000000000001</c:v>
                </c:pt>
                <c:pt idx="6">
                  <c:v>10</c:v>
                </c:pt>
                <c:pt idx="7">
                  <c:v>9.9</c:v>
                </c:pt>
                <c:pt idx="8">
                  <c:v>9.8000000000000007</c:v>
                </c:pt>
                <c:pt idx="9">
                  <c:v>9.4</c:v>
                </c:pt>
                <c:pt idx="10">
                  <c:v>9.1</c:v>
                </c:pt>
                <c:pt idx="11">
                  <c:v>9</c:v>
                </c:pt>
              </c:numCache>
            </c:numRef>
          </c:val>
        </c:ser>
        <c:marker val="1"/>
        <c:axId val="119421184"/>
        <c:axId val="119422336"/>
      </c:lineChart>
      <c:catAx>
        <c:axId val="119421184"/>
        <c:scaling>
          <c:orientation val="minMax"/>
        </c:scaling>
        <c:axPos val="b"/>
        <c:numFmt formatCode="General" sourceLinked="0"/>
        <c:tickLblPos val="nextTo"/>
        <c:spPr>
          <a:ln w="1686">
            <a:solidFill>
              <a:srgbClr val="000000"/>
            </a:solidFill>
            <a:prstDash val="solid"/>
          </a:ln>
        </c:spPr>
        <c:txPr>
          <a:bodyPr rot="0" vert="horz"/>
          <a:lstStyle/>
          <a:p>
            <a:pPr>
              <a:defRPr sz="425" b="0" i="0" u="none" strike="noStrike" baseline="0">
                <a:solidFill>
                  <a:srgbClr val="000000"/>
                </a:solidFill>
                <a:latin typeface="Arial CE"/>
                <a:ea typeface="Arial CE"/>
                <a:cs typeface="Arial CE"/>
              </a:defRPr>
            </a:pPr>
            <a:endParaRPr lang="pl-PL"/>
          </a:p>
        </c:txPr>
        <c:crossAx val="119422336"/>
        <c:crosses val="autoZero"/>
        <c:auto val="1"/>
        <c:lblAlgn val="ctr"/>
        <c:lblOffset val="100"/>
        <c:tickLblSkip val="1"/>
        <c:tickMarkSkip val="1"/>
      </c:catAx>
      <c:valAx>
        <c:axId val="119422336"/>
        <c:scaling>
          <c:orientation val="minMax"/>
          <c:max val="35"/>
          <c:min val="0"/>
        </c:scaling>
        <c:axPos val="l"/>
        <c:majorGridlines>
          <c:spPr>
            <a:ln w="1686">
              <a:solidFill>
                <a:srgbClr val="C0C0C0"/>
              </a:solidFill>
              <a:prstDash val="sysDash"/>
            </a:ln>
          </c:spPr>
        </c:majorGridlines>
        <c:title>
          <c:tx>
            <c:rich>
              <a:bodyPr/>
              <a:lstStyle/>
              <a:p>
                <a:pPr>
                  <a:defRPr sz="515" b="1" i="0" u="none" strike="noStrike" baseline="0">
                    <a:solidFill>
                      <a:srgbClr val="000000"/>
                    </a:solidFill>
                    <a:latin typeface="Arial CE"/>
                    <a:ea typeface="Arial CE"/>
                    <a:cs typeface="Arial CE"/>
                  </a:defRPr>
                </a:pPr>
                <a:r>
                  <a:rPr lang="pl-PL"/>
                  <a:t>%</a:t>
                </a:r>
              </a:p>
            </c:rich>
          </c:tx>
          <c:layout>
            <c:manualLayout>
              <c:xMode val="edge"/>
              <c:yMode val="edge"/>
              <c:x val="1.9891475314219715E-2"/>
              <c:y val="0.46808536187878585"/>
            </c:manualLayout>
          </c:layout>
          <c:spPr>
            <a:noFill/>
            <a:ln w="13485">
              <a:noFill/>
            </a:ln>
          </c:spPr>
        </c:title>
        <c:numFmt formatCode="0.00" sourceLinked="0"/>
        <c:tickLblPos val="nextTo"/>
        <c:spPr>
          <a:ln w="1686">
            <a:solidFill>
              <a:srgbClr val="000000"/>
            </a:solidFill>
            <a:prstDash val="solid"/>
          </a:ln>
        </c:spPr>
        <c:txPr>
          <a:bodyPr rot="0" vert="horz"/>
          <a:lstStyle/>
          <a:p>
            <a:pPr>
              <a:defRPr sz="425" b="0" i="0" u="none" strike="noStrike" baseline="0">
                <a:solidFill>
                  <a:srgbClr val="000000"/>
                </a:solidFill>
                <a:latin typeface="Arial CE"/>
                <a:ea typeface="Arial CE"/>
                <a:cs typeface="Arial CE"/>
              </a:defRPr>
            </a:pPr>
            <a:endParaRPr lang="pl-PL"/>
          </a:p>
        </c:txPr>
        <c:crossAx val="119421184"/>
        <c:crosses val="autoZero"/>
        <c:crossBetween val="between"/>
      </c:valAx>
      <c:spPr>
        <a:gradFill rotWithShape="0">
          <a:gsLst>
            <a:gs pos="0">
              <a:srgbClr val="FFFFCC"/>
            </a:gs>
            <a:gs pos="100000">
              <a:srgbClr val="FFFF99"/>
            </a:gs>
          </a:gsLst>
          <a:lin ang="5400000" scaled="1"/>
        </a:gradFill>
        <a:ln w="1686">
          <a:solidFill>
            <a:srgbClr val="000000"/>
          </a:solidFill>
          <a:prstDash val="solid"/>
        </a:ln>
      </c:spPr>
    </c:plotArea>
    <c:legend>
      <c:legendPos val="b"/>
      <c:layout>
        <c:manualLayout>
          <c:xMode val="edge"/>
          <c:yMode val="edge"/>
          <c:x val="0.23216270097385325"/>
          <c:y val="0.86078911704664363"/>
          <c:w val="0.54166267467932672"/>
          <c:h val="5.8004563155095973E-2"/>
        </c:manualLayout>
      </c:layout>
      <c:spPr>
        <a:solidFill>
          <a:srgbClr val="FFFFFF"/>
        </a:solidFill>
        <a:ln w="1686">
          <a:solidFill>
            <a:srgbClr val="000000"/>
          </a:solidFill>
          <a:prstDash val="solid"/>
        </a:ln>
      </c:spPr>
      <c:txPr>
        <a:bodyPr/>
        <a:lstStyle/>
        <a:p>
          <a:pPr>
            <a:defRPr sz="600" b="0"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515" b="0" i="0" u="none" strike="noStrike" baseline="0">
          <a:solidFill>
            <a:srgbClr val="000000"/>
          </a:solidFill>
          <a:latin typeface="Arial CE"/>
          <a:ea typeface="Arial CE"/>
          <a:cs typeface="Arial CE"/>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0270270270270272"/>
          <c:y val="2.7932960893854816E-2"/>
          <c:w val="0.83783783783783783"/>
          <c:h val="0.63683058485613819"/>
        </c:manualLayout>
      </c:layout>
      <c:lineChart>
        <c:grouping val="standard"/>
        <c:ser>
          <c:idx val="0"/>
          <c:order val="0"/>
          <c:tx>
            <c:strRef>
              <c:f>Arkusz1!$G$2</c:f>
              <c:strCache>
                <c:ptCount val="1"/>
                <c:pt idx="0">
                  <c:v>2018</c:v>
                </c:pt>
              </c:strCache>
            </c:strRef>
          </c:tx>
          <c:spPr>
            <a:ln w="8144">
              <a:solidFill>
                <a:srgbClr val="3366FF"/>
              </a:solidFill>
              <a:prstDash val="solid"/>
            </a:ln>
          </c:spPr>
          <c:marker>
            <c:symbol val="diamond"/>
            <c:size val="3"/>
            <c:spPr>
              <a:solidFill>
                <a:srgbClr val="3366FF"/>
              </a:solidFill>
              <a:ln>
                <a:solidFill>
                  <a:srgbClr val="3366FF"/>
                </a:solidFill>
                <a:prstDash val="solid"/>
              </a:ln>
            </c:spPr>
          </c:marker>
          <c:dLbls>
            <c:dLbl>
              <c:idx val="0"/>
              <c:layout>
                <c:manualLayout>
                  <c:x val="-3.5140364735961403E-2"/>
                  <c:y val="2.3147437148868789E-2"/>
                </c:manualLayout>
              </c:layout>
              <c:dLblPos val="r"/>
              <c:showVal val="1"/>
            </c:dLbl>
            <c:dLbl>
              <c:idx val="1"/>
              <c:layout>
                <c:manualLayout>
                  <c:x val="-3.5140364735961403E-2"/>
                  <c:y val="2.8657079022147036E-2"/>
                </c:manualLayout>
              </c:layout>
              <c:dLblPos val="r"/>
              <c:showVal val="1"/>
            </c:dLbl>
            <c:dLbl>
              <c:idx val="2"/>
              <c:layout>
                <c:manualLayout>
                  <c:x val="-4.1327817073713302E-2"/>
                  <c:y val="4.1426047902050393E-2"/>
                </c:manualLayout>
              </c:layout>
              <c:dLblPos val="r"/>
              <c:showVal val="1"/>
            </c:dLbl>
            <c:dLbl>
              <c:idx val="3"/>
              <c:layout>
                <c:manualLayout>
                  <c:x val="-3.8305084745762705E-2"/>
                  <c:y val="3.7792987048281122E-2"/>
                </c:manualLayout>
              </c:layout>
              <c:dLblPos val="r"/>
              <c:showVal val="1"/>
            </c:dLbl>
            <c:dLbl>
              <c:idx val="4"/>
              <c:layout>
                <c:manualLayout>
                  <c:x val="-4.1327817073713302E-2"/>
                  <c:y val="3.7792987048281074E-2"/>
                </c:manualLayout>
              </c:layout>
              <c:dLblPos val="r"/>
              <c:showVal val="1"/>
            </c:dLbl>
            <c:dLbl>
              <c:idx val="5"/>
              <c:layout>
                <c:manualLayout>
                  <c:x val="-4.5847591085012733E-2"/>
                  <c:y val="4.1426047902050393E-2"/>
                </c:manualLayout>
              </c:layout>
              <c:dLblPos val="r"/>
              <c:showVal val="1"/>
            </c:dLbl>
            <c:spPr>
              <a:noFill/>
              <a:ln w="16288">
                <a:noFill/>
              </a:ln>
            </c:spPr>
            <c:txPr>
              <a:bodyPr/>
              <a:lstStyle/>
              <a:p>
                <a:pPr>
                  <a:defRPr sz="510" b="1" i="0" u="none" strike="noStrike" baseline="0">
                    <a:solidFill>
                      <a:srgbClr val="3366FF"/>
                    </a:solidFill>
                    <a:latin typeface="Arial CE"/>
                    <a:ea typeface="Arial CE"/>
                    <a:cs typeface="Arial CE"/>
                  </a:defRPr>
                </a:pPr>
                <a:endParaRPr lang="pl-PL"/>
              </a:p>
            </c:txPr>
            <c:dLblPos val="t"/>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Arkusz1!$G$3:$G$14</c:f>
              <c:numCache>
                <c:formatCode>General</c:formatCode>
                <c:ptCount val="12"/>
                <c:pt idx="0">
                  <c:v>18.7</c:v>
                </c:pt>
                <c:pt idx="1">
                  <c:v>18.7</c:v>
                </c:pt>
                <c:pt idx="2">
                  <c:v>18.100000000000001</c:v>
                </c:pt>
                <c:pt idx="3">
                  <c:v>17.5</c:v>
                </c:pt>
                <c:pt idx="4">
                  <c:v>16.600000000000001</c:v>
                </c:pt>
                <c:pt idx="5">
                  <c:v>15.7</c:v>
                </c:pt>
              </c:numCache>
            </c:numRef>
          </c:val>
        </c:ser>
        <c:ser>
          <c:idx val="1"/>
          <c:order val="1"/>
          <c:tx>
            <c:strRef>
              <c:f>Arkusz1!$F$2</c:f>
              <c:strCache>
                <c:ptCount val="1"/>
                <c:pt idx="0">
                  <c:v>2017</c:v>
                </c:pt>
              </c:strCache>
            </c:strRef>
          </c:tx>
          <c:spPr>
            <a:ln w="8144">
              <a:solidFill>
                <a:srgbClr val="FF0000"/>
              </a:solidFill>
              <a:prstDash val="solid"/>
            </a:ln>
          </c:spPr>
          <c:marker>
            <c:symbol val="square"/>
            <c:size val="2"/>
            <c:spPr>
              <a:solidFill>
                <a:srgbClr val="FF0000"/>
              </a:solidFill>
              <a:ln>
                <a:solidFill>
                  <a:srgbClr val="FF0000"/>
                </a:solidFill>
                <a:prstDash val="solid"/>
              </a:ln>
            </c:spPr>
          </c:marker>
          <c:dLbls>
            <c:dLbl>
              <c:idx val="0"/>
              <c:layout>
                <c:manualLayout>
                  <c:x val="-3.6219113387527223E-2"/>
                  <c:y val="-2.4524630702153966E-2"/>
                </c:manualLayout>
              </c:layout>
              <c:dLblPos val="r"/>
              <c:showVal val="1"/>
            </c:dLbl>
            <c:dLbl>
              <c:idx val="1"/>
              <c:layout>
                <c:manualLayout>
                  <c:x val="-3.6219113387527223E-2"/>
                  <c:y val="-2.4524630702153979E-2"/>
                </c:manualLayout>
              </c:layout>
              <c:dLblPos val="r"/>
              <c:showVal val="1"/>
            </c:dLbl>
            <c:dLbl>
              <c:idx val="2"/>
              <c:layout>
                <c:manualLayout>
                  <c:x val="-3.7937986565238682E-2"/>
                  <c:y val="-4.3242292261151297E-2"/>
                </c:manualLayout>
              </c:layout>
              <c:dLblPos val="r"/>
              <c:showVal val="1"/>
            </c:dLbl>
            <c:dLbl>
              <c:idx val="3"/>
              <c:layout>
                <c:manualLayout>
                  <c:x val="-2.8135593220338984E-2"/>
                  <c:y val="-5.050841396868988E-2"/>
                </c:manualLayout>
              </c:layout>
              <c:dLblPos val="r"/>
              <c:showVal val="1"/>
            </c:dLbl>
            <c:dLbl>
              <c:idx val="4"/>
              <c:layout>
                <c:manualLayout>
                  <c:x val="-3.7937986565238682E-2"/>
                  <c:y val="-4.3242292261151262E-2"/>
                </c:manualLayout>
              </c:layout>
              <c:dLblPos val="r"/>
              <c:showVal val="1"/>
            </c:dLbl>
            <c:dLbl>
              <c:idx val="5"/>
              <c:layout>
                <c:manualLayout>
                  <c:x val="-3.7937986565238682E-2"/>
                  <c:y val="-4.6875353114920575E-2"/>
                </c:manualLayout>
              </c:layout>
              <c:dLblPos val="r"/>
              <c:showVal val="1"/>
            </c:dLbl>
            <c:dLbl>
              <c:idx val="6"/>
              <c:layout>
                <c:manualLayout>
                  <c:x val="-3.7937986565238682E-2"/>
                  <c:y val="-4.6875353114920575E-2"/>
                </c:manualLayout>
              </c:layout>
              <c:dLblPos val="r"/>
              <c:showVal val="1"/>
            </c:dLbl>
            <c:dLbl>
              <c:idx val="7"/>
              <c:layout>
                <c:manualLayout>
                  <c:x val="-3.7937986565238752E-2"/>
                  <c:y val="-4.6875353114920575E-2"/>
                </c:manualLayout>
              </c:layout>
              <c:dLblPos val="r"/>
              <c:showVal val="1"/>
            </c:dLbl>
            <c:dLbl>
              <c:idx val="8"/>
              <c:layout>
                <c:manualLayout>
                  <c:x val="-3.7937986565238682E-2"/>
                  <c:y val="-4.3242292261151276E-2"/>
                </c:manualLayout>
              </c:layout>
              <c:dLblPos val="r"/>
              <c:showVal val="1"/>
            </c:dLbl>
            <c:dLbl>
              <c:idx val="9"/>
              <c:layout>
                <c:manualLayout>
                  <c:x val="-4.0197873570888387E-2"/>
                  <c:y val="-4.6875353114920575E-2"/>
                </c:manualLayout>
              </c:layout>
              <c:dLblPos val="r"/>
              <c:showVal val="1"/>
            </c:dLbl>
            <c:dLbl>
              <c:idx val="10"/>
              <c:layout>
                <c:manualLayout>
                  <c:x val="-3.7937986565238682E-2"/>
                  <c:y val="-4.6875353114920575E-2"/>
                </c:manualLayout>
              </c:layout>
              <c:dLblPos val="r"/>
              <c:showVal val="1"/>
            </c:dLbl>
            <c:dLbl>
              <c:idx val="11"/>
              <c:layout>
                <c:manualLayout>
                  <c:x val="-3.0395480225988623E-2"/>
                  <c:y val="-4.6875353114920575E-2"/>
                </c:manualLayout>
              </c:layout>
              <c:dLblPos val="r"/>
              <c:showVal val="1"/>
            </c:dLbl>
            <c:spPr>
              <a:noFill/>
              <a:ln w="16288">
                <a:noFill/>
              </a:ln>
            </c:spPr>
            <c:txPr>
              <a:bodyPr/>
              <a:lstStyle/>
              <a:p>
                <a:pPr>
                  <a:defRPr sz="510" b="1" i="0" u="none" strike="noStrike" baseline="0">
                    <a:solidFill>
                      <a:srgbClr val="FF0000"/>
                    </a:solidFill>
                    <a:latin typeface="Arial CE"/>
                    <a:ea typeface="Arial CE"/>
                    <a:cs typeface="Arial CE"/>
                  </a:defRPr>
                </a:pPr>
                <a:endParaRPr lang="pl-PL"/>
              </a:p>
            </c:txPr>
            <c:dLblPos val="b"/>
            <c:showVal val="1"/>
          </c:dLbls>
          <c:cat>
            <c:strRef>
              <c:f>Arkusz1!$E$3:$E$14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Arkusz1!$F$3:$F$14</c:f>
              <c:numCache>
                <c:formatCode>General</c:formatCode>
                <c:ptCount val="12"/>
                <c:pt idx="0">
                  <c:v>21.5</c:v>
                </c:pt>
                <c:pt idx="1">
                  <c:v>21.7</c:v>
                </c:pt>
                <c:pt idx="2">
                  <c:v>20.9</c:v>
                </c:pt>
                <c:pt idx="3">
                  <c:v>19.899999999999999</c:v>
                </c:pt>
                <c:pt idx="4">
                  <c:v>19.5</c:v>
                </c:pt>
                <c:pt idx="5">
                  <c:v>18.8</c:v>
                </c:pt>
                <c:pt idx="6">
                  <c:v>18.600000000000001</c:v>
                </c:pt>
                <c:pt idx="7">
                  <c:v>18.399999999999999</c:v>
                </c:pt>
                <c:pt idx="8">
                  <c:v>18.5</c:v>
                </c:pt>
                <c:pt idx="9">
                  <c:v>17.8</c:v>
                </c:pt>
                <c:pt idx="10">
                  <c:v>17.899999999999999</c:v>
                </c:pt>
                <c:pt idx="11">
                  <c:v>18</c:v>
                </c:pt>
              </c:numCache>
            </c:numRef>
          </c:val>
        </c:ser>
        <c:marker val="1"/>
        <c:axId val="119730944"/>
        <c:axId val="119732480"/>
      </c:lineChart>
      <c:catAx>
        <c:axId val="119730944"/>
        <c:scaling>
          <c:orientation val="minMax"/>
        </c:scaling>
        <c:axPos val="b"/>
        <c:numFmt formatCode="General" sourceLinked="0"/>
        <c:tickLblPos val="nextTo"/>
        <c:spPr>
          <a:ln w="2036">
            <a:solidFill>
              <a:srgbClr val="000000"/>
            </a:solidFill>
            <a:prstDash val="solid"/>
          </a:ln>
        </c:spPr>
        <c:txPr>
          <a:bodyPr rot="0" vert="horz"/>
          <a:lstStyle/>
          <a:p>
            <a:pPr>
              <a:defRPr sz="510" b="0" i="0" u="none" strike="noStrike" baseline="0">
                <a:solidFill>
                  <a:srgbClr val="000000"/>
                </a:solidFill>
                <a:latin typeface="Arial CE"/>
                <a:ea typeface="Arial CE"/>
                <a:cs typeface="Arial CE"/>
              </a:defRPr>
            </a:pPr>
            <a:endParaRPr lang="pl-PL"/>
          </a:p>
        </c:txPr>
        <c:crossAx val="119732480"/>
        <c:crosses val="autoZero"/>
        <c:auto val="1"/>
        <c:lblAlgn val="ctr"/>
        <c:lblOffset val="100"/>
        <c:tickLblSkip val="1"/>
        <c:tickMarkSkip val="1"/>
      </c:catAx>
      <c:valAx>
        <c:axId val="119732480"/>
        <c:scaling>
          <c:orientation val="minMax"/>
          <c:min val="0"/>
        </c:scaling>
        <c:axPos val="l"/>
        <c:majorGridlines>
          <c:spPr>
            <a:ln w="2036">
              <a:solidFill>
                <a:srgbClr val="C0C0C0"/>
              </a:solidFill>
              <a:prstDash val="sysDash"/>
            </a:ln>
          </c:spPr>
        </c:majorGridlines>
        <c:title>
          <c:tx>
            <c:rich>
              <a:bodyPr/>
              <a:lstStyle/>
              <a:p>
                <a:pPr>
                  <a:defRPr sz="620" b="1" i="0" u="none" strike="noStrike" baseline="0">
                    <a:solidFill>
                      <a:srgbClr val="000000"/>
                    </a:solidFill>
                    <a:latin typeface="Arial CE"/>
                    <a:ea typeface="Arial CE"/>
                    <a:cs typeface="Arial CE"/>
                  </a:defRPr>
                </a:pPr>
                <a:r>
                  <a:rPr lang="pl-PL"/>
                  <a:t>%</a:t>
                </a:r>
              </a:p>
            </c:rich>
          </c:tx>
          <c:layout>
            <c:manualLayout>
              <c:xMode val="edge"/>
              <c:yMode val="edge"/>
              <c:x val="1.9891222983408664E-2"/>
              <c:y val="0.46808467123427999"/>
            </c:manualLayout>
          </c:layout>
          <c:spPr>
            <a:noFill/>
            <a:ln w="16288">
              <a:noFill/>
            </a:ln>
          </c:spPr>
        </c:title>
        <c:numFmt formatCode="0.00" sourceLinked="0"/>
        <c:tickLblPos val="nextTo"/>
        <c:spPr>
          <a:ln w="2036">
            <a:solidFill>
              <a:srgbClr val="000000"/>
            </a:solidFill>
            <a:prstDash val="solid"/>
          </a:ln>
        </c:spPr>
        <c:txPr>
          <a:bodyPr rot="0" vert="horz"/>
          <a:lstStyle/>
          <a:p>
            <a:pPr>
              <a:defRPr sz="510" b="0" i="0" u="none" strike="noStrike" baseline="0">
                <a:solidFill>
                  <a:srgbClr val="000000"/>
                </a:solidFill>
                <a:latin typeface="Arial CE"/>
                <a:ea typeface="Arial CE"/>
                <a:cs typeface="Arial CE"/>
              </a:defRPr>
            </a:pPr>
            <a:endParaRPr lang="pl-PL"/>
          </a:p>
        </c:txPr>
        <c:crossAx val="119730944"/>
        <c:crosses val="autoZero"/>
        <c:crossBetween val="between"/>
      </c:valAx>
      <c:spPr>
        <a:gradFill rotWithShape="0">
          <a:gsLst>
            <a:gs pos="0">
              <a:srgbClr val="FFFFCC"/>
            </a:gs>
            <a:gs pos="100000">
              <a:srgbClr val="FFFF99"/>
            </a:gs>
          </a:gsLst>
          <a:lin ang="5400000" scaled="1"/>
        </a:gradFill>
        <a:ln w="2036">
          <a:solidFill>
            <a:srgbClr val="000000"/>
          </a:solidFill>
          <a:prstDash val="solid"/>
        </a:ln>
      </c:spPr>
    </c:plotArea>
    <c:legend>
      <c:legendPos val="b"/>
      <c:layout>
        <c:manualLayout>
          <c:xMode val="edge"/>
          <c:yMode val="edge"/>
          <c:x val="0.32545969659929797"/>
          <c:y val="0.86078910590721558"/>
          <c:w val="0.30179349422477431"/>
          <c:h val="5.800524934383211E-2"/>
        </c:manualLayout>
      </c:layout>
      <c:spPr>
        <a:solidFill>
          <a:srgbClr val="FFFFFF"/>
        </a:solidFill>
        <a:ln w="2036">
          <a:solidFill>
            <a:srgbClr val="000000"/>
          </a:solidFill>
          <a:prstDash val="solid"/>
        </a:ln>
      </c:spPr>
      <c:txPr>
        <a:bodyPr/>
        <a:lstStyle/>
        <a:p>
          <a:pPr>
            <a:defRPr sz="574" b="0"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625" b="0" i="0" u="none" strike="noStrike" baseline="0">
          <a:solidFill>
            <a:srgbClr val="000000"/>
          </a:solidFill>
          <a:latin typeface="Arial CE"/>
          <a:ea typeface="Arial CE"/>
          <a:cs typeface="Arial CE"/>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2017</c:v>
                </c:pt>
              </c:strCache>
            </c:strRef>
          </c:tx>
          <c:spPr>
            <a:solidFill>
              <a:srgbClr val="4F81BD"/>
            </a:solidFill>
            <a:ln w="25400">
              <a:noFill/>
            </a:ln>
          </c:spPr>
          <c:dLbls>
            <c:dLbl>
              <c:idx val="0"/>
              <c:layout>
                <c:manualLayout>
                  <c:x val="5.3828960425882574E-3"/>
                  <c:y val="-9.8391996943103278E-3"/>
                </c:manualLayout>
              </c:layout>
              <c:tx>
                <c:rich>
                  <a:bodyPr/>
                  <a:lstStyle/>
                  <a:p>
                    <a:pPr>
                      <a:defRPr sz="900" b="1" i="0" u="none" strike="noStrike" baseline="0">
                        <a:solidFill>
                          <a:srgbClr val="333333"/>
                        </a:solidFill>
                        <a:latin typeface="Calibri"/>
                        <a:ea typeface="Calibri"/>
                        <a:cs typeface="Calibri"/>
                      </a:defRPr>
                    </a:pPr>
                    <a:r>
                      <a:rPr lang="pl-PL"/>
                      <a:t>4351;  100%</a:t>
                    </a:r>
                  </a:p>
                </c:rich>
              </c:tx>
              <c:spPr>
                <a:noFill/>
                <a:ln w="25400">
                  <a:noFill/>
                </a:ln>
              </c:spPr>
              <c:dLblPos val="outEnd"/>
            </c:dLbl>
            <c:dLbl>
              <c:idx val="1"/>
              <c:tx>
                <c:rich>
                  <a:bodyPr/>
                  <a:lstStyle/>
                  <a:p>
                    <a:pPr>
                      <a:defRPr sz="900" b="1" i="0" u="none" strike="noStrike" baseline="0">
                        <a:solidFill>
                          <a:srgbClr val="333333"/>
                        </a:solidFill>
                        <a:latin typeface="Calibri"/>
                        <a:ea typeface="Calibri"/>
                        <a:cs typeface="Calibri"/>
                      </a:defRPr>
                    </a:pPr>
                    <a:r>
                      <a:rPr lang="pl-PL"/>
                      <a:t>2293;  52,7%</a:t>
                    </a:r>
                  </a:p>
                </c:rich>
              </c:tx>
              <c:spPr>
                <a:noFill/>
                <a:ln w="25400">
                  <a:noFill/>
                </a:ln>
              </c:spPr>
              <c:dLblPos val="outEnd"/>
            </c:dLbl>
            <c:dLbl>
              <c:idx val="2"/>
              <c:tx>
                <c:rich>
                  <a:bodyPr/>
                  <a:lstStyle/>
                  <a:p>
                    <a:pPr>
                      <a:defRPr sz="900" b="1" i="0" u="none" strike="noStrike" baseline="0">
                        <a:solidFill>
                          <a:srgbClr val="333333"/>
                        </a:solidFill>
                        <a:latin typeface="Calibri"/>
                        <a:ea typeface="Calibri"/>
                        <a:cs typeface="Calibri"/>
                      </a:defRPr>
                    </a:pPr>
                    <a:r>
                      <a:rPr lang="pl-PL"/>
                      <a:t>66;  1,5%</a:t>
                    </a:r>
                  </a:p>
                </c:rich>
              </c:tx>
              <c:spPr>
                <a:noFill/>
                <a:ln w="25400">
                  <a:noFill/>
                </a:ln>
              </c:spPr>
              <c:dLblPos val="outEnd"/>
            </c:dLbl>
            <c:dLbl>
              <c:idx val="3"/>
              <c:tx>
                <c:rich>
                  <a:bodyPr/>
                  <a:lstStyle/>
                  <a:p>
                    <a:pPr>
                      <a:defRPr sz="900" b="1" i="0" u="none" strike="noStrike" baseline="0">
                        <a:solidFill>
                          <a:srgbClr val="333333"/>
                        </a:solidFill>
                        <a:latin typeface="Calibri"/>
                        <a:ea typeface="Calibri"/>
                        <a:cs typeface="Calibri"/>
                      </a:defRPr>
                    </a:pPr>
                    <a:r>
                      <a:rPr lang="pl-PL"/>
                      <a:t>610;  14,0%</a:t>
                    </a:r>
                  </a:p>
                </c:rich>
              </c:tx>
              <c:spPr>
                <a:noFill/>
                <a:ln w="25400">
                  <a:noFill/>
                </a:ln>
              </c:spPr>
              <c:dLblPos val="outEnd"/>
            </c:dLbl>
            <c:dLbl>
              <c:idx val="4"/>
              <c:tx>
                <c:rich>
                  <a:bodyPr/>
                  <a:lstStyle/>
                  <a:p>
                    <a:pPr>
                      <a:defRPr sz="900" b="1" i="0" u="none" strike="noStrike" baseline="0">
                        <a:solidFill>
                          <a:srgbClr val="333333"/>
                        </a:solidFill>
                        <a:latin typeface="Calibri"/>
                        <a:ea typeface="Calibri"/>
                        <a:cs typeface="Calibri"/>
                      </a:defRPr>
                    </a:pPr>
                    <a:r>
                      <a:rPr lang="pl-PL"/>
                      <a:t>1375;  31,6%</a:t>
                    </a:r>
                  </a:p>
                </c:rich>
              </c:tx>
              <c:spPr>
                <a:noFill/>
                <a:ln w="25400">
                  <a:noFill/>
                </a:ln>
              </c:spPr>
              <c:dLblPos val="outEnd"/>
            </c:dLbl>
            <c:dLbl>
              <c:idx val="5"/>
              <c:tx>
                <c:rich>
                  <a:bodyPr/>
                  <a:lstStyle/>
                  <a:p>
                    <a:pPr>
                      <a:defRPr sz="900" b="1" i="0" u="none" strike="noStrike" baseline="0">
                        <a:solidFill>
                          <a:srgbClr val="333333"/>
                        </a:solidFill>
                        <a:latin typeface="Calibri"/>
                        <a:ea typeface="Calibri"/>
                        <a:cs typeface="Calibri"/>
                      </a:defRPr>
                    </a:pPr>
                    <a:r>
                      <a:rPr lang="pl-PL"/>
                      <a:t>877;  20,2%</a:t>
                    </a:r>
                  </a:p>
                </c:rich>
              </c:tx>
              <c:spPr>
                <a:noFill/>
                <a:ln w="25400">
                  <a:noFill/>
                </a:ln>
              </c:spPr>
              <c:dLblPos val="outEnd"/>
            </c:dLbl>
            <c:dLbl>
              <c:idx val="6"/>
              <c:tx>
                <c:rich>
                  <a:bodyPr/>
                  <a:lstStyle/>
                  <a:p>
                    <a:pPr>
                      <a:defRPr sz="900" b="1" i="0" u="none" strike="noStrike" baseline="0">
                        <a:solidFill>
                          <a:srgbClr val="333333"/>
                        </a:solidFill>
                        <a:latin typeface="Calibri"/>
                        <a:ea typeface="Calibri"/>
                        <a:cs typeface="Calibri"/>
                      </a:defRPr>
                    </a:pPr>
                    <a:r>
                      <a:rPr lang="pl-PL"/>
                      <a:t>2475;  56,9%</a:t>
                    </a:r>
                  </a:p>
                </c:rich>
              </c:tx>
              <c:spPr>
                <a:noFill/>
                <a:ln w="25400">
                  <a:noFill/>
                </a:ln>
              </c:spPr>
              <c:dLblPos val="outEnd"/>
            </c:dLbl>
            <c:dLbl>
              <c:idx val="7"/>
              <c:tx>
                <c:rich>
                  <a:bodyPr/>
                  <a:lstStyle/>
                  <a:p>
                    <a:pPr>
                      <a:defRPr sz="900" b="1" i="0" u="none" strike="noStrike" baseline="0">
                        <a:solidFill>
                          <a:srgbClr val="333333"/>
                        </a:solidFill>
                        <a:latin typeface="Calibri"/>
                        <a:ea typeface="Calibri"/>
                        <a:cs typeface="Calibri"/>
                      </a:defRPr>
                    </a:pPr>
                    <a:r>
                      <a:rPr lang="pl-PL"/>
                      <a:t>1493;  34,3%</a:t>
                    </a:r>
                  </a:p>
                </c:rich>
              </c:tx>
              <c:spPr>
                <a:noFill/>
                <a:ln w="25400">
                  <a:noFill/>
                </a:ln>
              </c:spPr>
              <c:dLblPos val="outEnd"/>
            </c:dLbl>
            <c:dLbl>
              <c:idx val="8"/>
              <c:tx>
                <c:rich>
                  <a:bodyPr/>
                  <a:lstStyle/>
                  <a:p>
                    <a:pPr>
                      <a:defRPr sz="900" b="1" i="0" u="none" strike="noStrike" baseline="0">
                        <a:solidFill>
                          <a:srgbClr val="333333"/>
                        </a:solidFill>
                        <a:latin typeface="Calibri"/>
                        <a:ea typeface="Calibri"/>
                        <a:cs typeface="Calibri"/>
                      </a:defRPr>
                    </a:pPr>
                    <a:r>
                      <a:rPr lang="pl-PL"/>
                      <a:t>389;  8,9%</a:t>
                    </a:r>
                  </a:p>
                </c:rich>
              </c:tx>
              <c:spPr>
                <a:noFill/>
                <a:ln w="25400">
                  <a:noFill/>
                </a:ln>
              </c:spPr>
              <c:dLblPos val="outEnd"/>
            </c:dLbl>
            <c:numFmt formatCode="General" sourceLinked="0"/>
            <c:spPr>
              <a:noFill/>
              <a:ln w="25400">
                <a:noFill/>
              </a:ln>
            </c:spPr>
            <c:txPr>
              <a:bodyPr/>
              <a:lstStyle/>
              <a:p>
                <a:pPr>
                  <a:defRPr sz="900" b="1" i="0" u="none" strike="noStrike" baseline="0">
                    <a:solidFill>
                      <a:srgbClr val="333333"/>
                    </a:solidFill>
                    <a:latin typeface="Calibri"/>
                    <a:ea typeface="Calibri"/>
                    <a:cs typeface="Calibri"/>
                  </a:defRPr>
                </a:pPr>
                <a:endParaRPr lang="pl-PL"/>
              </a:p>
            </c:txPr>
            <c:dLblPos val="outEnd"/>
            <c:showVal val="1"/>
          </c:dLbls>
          <c:cat>
            <c:strRef>
              <c:f>Arkusz1!$A$2:$A$10</c:f>
              <c:strCache>
                <c:ptCount val="9"/>
                <c:pt idx="0">
                  <c:v>Ogółem</c:v>
                </c:pt>
                <c:pt idx="1">
                  <c:v>Kobiety</c:v>
                </c:pt>
                <c:pt idx="2">
                  <c:v>Osoby do 12 m.od ukończenia szkoły</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Arkusz1!$B$2:$B$10</c:f>
              <c:numCache>
                <c:formatCode>General</c:formatCode>
                <c:ptCount val="9"/>
                <c:pt idx="0">
                  <c:v>4351</c:v>
                </c:pt>
                <c:pt idx="1">
                  <c:v>2293</c:v>
                </c:pt>
                <c:pt idx="2">
                  <c:v>66</c:v>
                </c:pt>
                <c:pt idx="3">
                  <c:v>610</c:v>
                </c:pt>
                <c:pt idx="4">
                  <c:v>1375</c:v>
                </c:pt>
                <c:pt idx="5">
                  <c:v>877</c:v>
                </c:pt>
                <c:pt idx="6">
                  <c:v>2475</c:v>
                </c:pt>
                <c:pt idx="7">
                  <c:v>1493</c:v>
                </c:pt>
                <c:pt idx="8">
                  <c:v>389</c:v>
                </c:pt>
              </c:numCache>
            </c:numRef>
          </c:val>
        </c:ser>
        <c:ser>
          <c:idx val="1"/>
          <c:order val="1"/>
          <c:tx>
            <c:strRef>
              <c:f>Arkusz1!$C$1</c:f>
              <c:strCache>
                <c:ptCount val="1"/>
                <c:pt idx="0">
                  <c:v>2018</c:v>
                </c:pt>
              </c:strCache>
            </c:strRef>
          </c:tx>
          <c:spPr>
            <a:solidFill>
              <a:srgbClr val="C0504D"/>
            </a:solidFill>
            <a:ln w="25400">
              <a:noFill/>
            </a:ln>
          </c:spPr>
          <c:dLbls>
            <c:dLbl>
              <c:idx val="0"/>
              <c:tx>
                <c:rich>
                  <a:bodyPr/>
                  <a:lstStyle/>
                  <a:p>
                    <a:r>
                      <a:rPr lang="pl-PL"/>
                      <a:t>3531;  100%</a:t>
                    </a:r>
                  </a:p>
                </c:rich>
              </c:tx>
              <c:dLblPos val="outEnd"/>
            </c:dLbl>
            <c:dLbl>
              <c:idx val="1"/>
              <c:tx>
                <c:rich>
                  <a:bodyPr/>
                  <a:lstStyle/>
                  <a:p>
                    <a:r>
                      <a:rPr lang="pl-PL"/>
                      <a:t>1922;  54,4%</a:t>
                    </a:r>
                  </a:p>
                </c:rich>
              </c:tx>
              <c:dLblPos val="outEnd"/>
            </c:dLbl>
            <c:dLbl>
              <c:idx val="2"/>
              <c:tx>
                <c:rich>
                  <a:bodyPr/>
                  <a:lstStyle/>
                  <a:p>
                    <a:r>
                      <a:rPr lang="pl-PL"/>
                      <a:t>51;  1,4%</a:t>
                    </a:r>
                  </a:p>
                </c:rich>
              </c:tx>
              <c:dLblPos val="outEnd"/>
            </c:dLbl>
            <c:dLbl>
              <c:idx val="3"/>
              <c:tx>
                <c:rich>
                  <a:bodyPr/>
                  <a:lstStyle/>
                  <a:p>
                    <a:r>
                      <a:rPr lang="pl-PL"/>
                      <a:t>503;  14,2%</a:t>
                    </a:r>
                  </a:p>
                </c:rich>
              </c:tx>
              <c:dLblPos val="outEnd"/>
            </c:dLbl>
            <c:dLbl>
              <c:idx val="4"/>
              <c:tx>
                <c:rich>
                  <a:bodyPr/>
                  <a:lstStyle/>
                  <a:p>
                    <a:r>
                      <a:rPr lang="pl-PL"/>
                      <a:t>1128;  31,9%</a:t>
                    </a:r>
                  </a:p>
                </c:rich>
              </c:tx>
              <c:dLblPos val="outEnd"/>
            </c:dLbl>
            <c:dLbl>
              <c:idx val="5"/>
              <c:tx>
                <c:rich>
                  <a:bodyPr/>
                  <a:lstStyle/>
                  <a:p>
                    <a:r>
                      <a:rPr lang="pl-PL"/>
                      <a:t>767;  21,%</a:t>
                    </a:r>
                  </a:p>
                </c:rich>
              </c:tx>
              <c:dLblPos val="outEnd"/>
            </c:dLbl>
            <c:dLbl>
              <c:idx val="6"/>
              <c:tx>
                <c:rich>
                  <a:bodyPr/>
                  <a:lstStyle/>
                  <a:p>
                    <a:r>
                      <a:rPr lang="pl-PL"/>
                      <a:t>1858;  52,6%</a:t>
                    </a:r>
                  </a:p>
                </c:rich>
              </c:tx>
              <c:dLblPos val="outEnd"/>
            </c:dLbl>
            <c:dLbl>
              <c:idx val="7"/>
              <c:tx>
                <c:rich>
                  <a:bodyPr/>
                  <a:lstStyle/>
                  <a:p>
                    <a:r>
                      <a:rPr lang="pl-PL"/>
                      <a:t>1083;  30,7%</a:t>
                    </a:r>
                  </a:p>
                </c:rich>
              </c:tx>
              <c:dLblPos val="outEnd"/>
            </c:dLbl>
            <c:dLbl>
              <c:idx val="8"/>
              <c:tx>
                <c:rich>
                  <a:bodyPr/>
                  <a:lstStyle/>
                  <a:p>
                    <a:r>
                      <a:rPr lang="pl-PL"/>
                      <a:t>266;  7,5%</a:t>
                    </a:r>
                  </a:p>
                </c:rich>
              </c:tx>
              <c:dLblPos val="outEnd"/>
            </c:dLbl>
            <c:spPr>
              <a:noFill/>
              <a:ln w="25400">
                <a:noFill/>
              </a:ln>
            </c:spPr>
            <c:txPr>
              <a:bodyPr/>
              <a:lstStyle/>
              <a:p>
                <a:pPr>
                  <a:defRPr sz="900" b="1" i="0" u="none" strike="noStrike" baseline="0">
                    <a:solidFill>
                      <a:srgbClr val="333333"/>
                    </a:solidFill>
                    <a:latin typeface="Calibri"/>
                    <a:ea typeface="Calibri"/>
                    <a:cs typeface="Calibri"/>
                  </a:defRPr>
                </a:pPr>
                <a:endParaRPr lang="pl-PL"/>
              </a:p>
            </c:txPr>
            <c:dLblPos val="outEnd"/>
            <c:showVal val="1"/>
          </c:dLbls>
          <c:cat>
            <c:strRef>
              <c:f>Arkusz1!$A$2:$A$10</c:f>
              <c:strCache>
                <c:ptCount val="9"/>
                <c:pt idx="0">
                  <c:v>Ogółem</c:v>
                </c:pt>
                <c:pt idx="1">
                  <c:v>Kobiety</c:v>
                </c:pt>
                <c:pt idx="2">
                  <c:v>Osoby do 12 m.od ukończenia szkoły</c:v>
                </c:pt>
                <c:pt idx="3">
                  <c:v>Z prawem do zasiłku</c:v>
                </c:pt>
                <c:pt idx="4">
                  <c:v>Bez kwalifikacji zawodowych</c:v>
                </c:pt>
                <c:pt idx="5">
                  <c:v>Do 30 roku życia</c:v>
                </c:pt>
                <c:pt idx="6">
                  <c:v>Długotrwale bezrobotni</c:v>
                </c:pt>
                <c:pt idx="7">
                  <c:v>Powyżej 50 roku życia</c:v>
                </c:pt>
                <c:pt idx="8">
                  <c:v>Niepełnosprawni</c:v>
                </c:pt>
              </c:strCache>
            </c:strRef>
          </c:cat>
          <c:val>
            <c:numRef>
              <c:f>Arkusz1!$C$2:$C$10</c:f>
              <c:numCache>
                <c:formatCode>General</c:formatCode>
                <c:ptCount val="9"/>
                <c:pt idx="0">
                  <c:v>3531</c:v>
                </c:pt>
                <c:pt idx="1">
                  <c:v>1922</c:v>
                </c:pt>
                <c:pt idx="2">
                  <c:v>51</c:v>
                </c:pt>
                <c:pt idx="3">
                  <c:v>503</c:v>
                </c:pt>
                <c:pt idx="4">
                  <c:v>1128</c:v>
                </c:pt>
                <c:pt idx="5">
                  <c:v>767</c:v>
                </c:pt>
                <c:pt idx="6">
                  <c:v>1858</c:v>
                </c:pt>
                <c:pt idx="7">
                  <c:v>1083</c:v>
                </c:pt>
                <c:pt idx="8">
                  <c:v>266</c:v>
                </c:pt>
              </c:numCache>
            </c:numRef>
          </c:val>
        </c:ser>
        <c:gapWidth val="75"/>
        <c:axId val="119684096"/>
        <c:axId val="120001280"/>
      </c:barChart>
      <c:catAx>
        <c:axId val="1196840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001280"/>
        <c:crosses val="autoZero"/>
        <c:auto val="1"/>
        <c:lblAlgn val="ctr"/>
        <c:lblOffset val="100"/>
      </c:catAx>
      <c:valAx>
        <c:axId val="1200012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9684096"/>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view3D>
      <c:depthPercent val="100"/>
      <c:perspective val="30"/>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3064805923649794"/>
          <c:y val="8.0459770114942528E-2"/>
          <c:w val="0.86935194076350264"/>
          <c:h val="0.67199203547833086"/>
        </c:manualLayout>
      </c:layout>
      <c:bar3DChart>
        <c:barDir val="col"/>
        <c:grouping val="clustered"/>
        <c:ser>
          <c:idx val="0"/>
          <c:order val="0"/>
          <c:tx>
            <c:strRef>
              <c:f>Arkusz1!$B$1</c:f>
              <c:strCache>
                <c:ptCount val="1"/>
                <c:pt idx="0">
                  <c:v>na 30.06.2017</c:v>
                </c:pt>
              </c:strCache>
            </c:strRef>
          </c:tx>
          <c:spPr>
            <a:solidFill>
              <a:srgbClr val="4F81BD"/>
            </a:solidFill>
            <a:ln w="25400">
              <a:noFill/>
            </a:ln>
          </c:spPr>
          <c:dLbls>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Val val="1"/>
          </c:dLbls>
          <c:cat>
            <c:strRef>
              <c:f>Arkusz1!$A$2:$A$4</c:f>
              <c:strCache>
                <c:ptCount val="3"/>
                <c:pt idx="0">
                  <c:v>Profil I</c:v>
                </c:pt>
                <c:pt idx="1">
                  <c:v>Profil II</c:v>
                </c:pt>
                <c:pt idx="2">
                  <c:v>Profil III</c:v>
                </c:pt>
              </c:strCache>
            </c:strRef>
          </c:cat>
          <c:val>
            <c:numRef>
              <c:f>Arkusz1!$B$2:$B$4</c:f>
              <c:numCache>
                <c:formatCode>0.0%</c:formatCode>
                <c:ptCount val="3"/>
                <c:pt idx="0">
                  <c:v>5.0361389601305713E-2</c:v>
                </c:pt>
                <c:pt idx="1">
                  <c:v>0.52389834460247164</c:v>
                </c:pt>
                <c:pt idx="2">
                  <c:v>0.42574026579622287</c:v>
                </c:pt>
              </c:numCache>
            </c:numRef>
          </c:val>
        </c:ser>
        <c:ser>
          <c:idx val="1"/>
          <c:order val="1"/>
          <c:tx>
            <c:strRef>
              <c:f>Arkusz1!$C$1</c:f>
              <c:strCache>
                <c:ptCount val="1"/>
                <c:pt idx="0">
                  <c:v>na 30.06.2018</c:v>
                </c:pt>
              </c:strCache>
            </c:strRef>
          </c:tx>
          <c:spPr>
            <a:solidFill>
              <a:srgbClr val="C0504D"/>
            </a:solidFill>
            <a:ln w="25400">
              <a:noFill/>
            </a:ln>
          </c:spPr>
          <c:dLbls>
            <c:dLbl>
              <c:idx val="0"/>
              <c:layout>
                <c:manualLayout>
                  <c:x val="2.4390243902439074E-2"/>
                  <c:y val="-5.2681383757325711E-17"/>
                </c:manualLayout>
              </c:layout>
              <c:showVal val="1"/>
            </c:dLbl>
            <c:dLbl>
              <c:idx val="1"/>
              <c:layout>
                <c:manualLayout>
                  <c:x val="2.7100271002710216E-2"/>
                  <c:y val="-5.7471264367816334E-3"/>
                </c:manualLayout>
              </c:layout>
              <c:showVal val="1"/>
            </c:dLbl>
            <c:dLbl>
              <c:idx val="2"/>
              <c:layout>
                <c:manualLayout>
                  <c:x val="3.5173804493950481E-2"/>
                  <c:y val="-5.7471264367816334E-3"/>
                </c:manualLayout>
              </c:layout>
              <c:showVal val="1"/>
            </c:dLbl>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Val val="1"/>
          </c:dLbls>
          <c:cat>
            <c:strRef>
              <c:f>Arkusz1!$A$2:$A$4</c:f>
              <c:strCache>
                <c:ptCount val="3"/>
                <c:pt idx="0">
                  <c:v>Profil I</c:v>
                </c:pt>
                <c:pt idx="1">
                  <c:v>Profil II</c:v>
                </c:pt>
                <c:pt idx="2">
                  <c:v>Profil III</c:v>
                </c:pt>
              </c:strCache>
            </c:strRef>
          </c:cat>
          <c:val>
            <c:numRef>
              <c:f>Arkusz1!$C$2:$C$4</c:f>
              <c:numCache>
                <c:formatCode>0.0%</c:formatCode>
                <c:ptCount val="3"/>
                <c:pt idx="0">
                  <c:v>6.5057403591404175E-2</c:v>
                </c:pt>
                <c:pt idx="1">
                  <c:v>0.50191345304680601</c:v>
                </c:pt>
                <c:pt idx="2">
                  <c:v>0.43302914336178988</c:v>
                </c:pt>
              </c:numCache>
            </c:numRef>
          </c:val>
        </c:ser>
        <c:gapWidth val="219"/>
        <c:shape val="box"/>
        <c:axId val="120080256"/>
        <c:axId val="120081792"/>
        <c:axId val="0"/>
      </c:bar3DChart>
      <c:catAx>
        <c:axId val="1200802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20081792"/>
        <c:crosses val="autoZero"/>
        <c:auto val="1"/>
        <c:lblAlgn val="ctr"/>
        <c:lblOffset val="100"/>
      </c:catAx>
      <c:valAx>
        <c:axId val="12008179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20080256"/>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percentStacked"/>
        <c:ser>
          <c:idx val="0"/>
          <c:order val="0"/>
          <c:tx>
            <c:strRef>
              <c:f>Arkusz1!$B$1</c:f>
              <c:strCache>
                <c:ptCount val="1"/>
                <c:pt idx="0">
                  <c:v>2017</c:v>
                </c:pt>
              </c:strCache>
            </c:strRef>
          </c:tx>
          <c:spPr>
            <a:solidFill>
              <a:srgbClr val="4F81BD"/>
            </a:solidFill>
            <a:ln w="25400">
              <a:noFill/>
            </a:ln>
          </c:spPr>
          <c:dLbls>
            <c:dLbl>
              <c:idx val="0"/>
              <c:layout>
                <c:manualLayout>
                  <c:x val="4.8661800486618006E-3"/>
                  <c:y val="3.1620553359683785E-2"/>
                </c:manualLayout>
              </c:layout>
              <c:tx>
                <c:rich>
                  <a:bodyPr/>
                  <a:lstStyle/>
                  <a:p>
                    <a:r>
                      <a:rPr lang="pl-PL" sz="1200" b="1">
                        <a:solidFill>
                          <a:schemeClr val="tx1"/>
                        </a:solidFill>
                      </a:rPr>
                      <a:t>696</a:t>
                    </a:r>
                    <a:r>
                      <a:rPr lang="en-US" sz="1200"/>
                      <a:t> - </a:t>
                    </a:r>
                    <a:r>
                      <a:rPr lang="pl-PL" sz="1200"/>
                      <a:t>32,4</a:t>
                    </a:r>
                    <a:r>
                      <a:rPr lang="en-US" sz="1200"/>
                      <a:t>% </a:t>
                    </a:r>
                    <a:r>
                      <a:rPr lang="en-US"/>
                      <a:t>- 201</a:t>
                    </a:r>
                    <a:r>
                      <a:rPr lang="pl-PL"/>
                      <a:t>7</a:t>
                    </a:r>
                    <a:r>
                      <a:rPr lang="en-US"/>
                      <a:t> r.</a:t>
                    </a:r>
                  </a:p>
                </c:rich>
              </c:tx>
              <c:dLblPos val="ctr"/>
            </c:dLbl>
            <c:dLbl>
              <c:idx val="1"/>
              <c:layout>
                <c:manualLayout>
                  <c:x val="7.2992700729927673E-3"/>
                  <c:y val="4.2160737812912387E-2"/>
                </c:manualLayout>
              </c:layout>
              <c:tx>
                <c:rich>
                  <a:bodyPr/>
                  <a:lstStyle/>
                  <a:p>
                    <a:r>
                      <a:rPr lang="pl-PL" sz="1200" b="1">
                        <a:solidFill>
                          <a:schemeClr val="tx1"/>
                        </a:solidFill>
                      </a:rPr>
                      <a:t>212</a:t>
                    </a:r>
                    <a:r>
                      <a:rPr lang="en-US" sz="1200"/>
                      <a:t> - </a:t>
                    </a:r>
                    <a:r>
                      <a:rPr lang="pl-PL" sz="1200"/>
                      <a:t>9,9</a:t>
                    </a:r>
                    <a:r>
                      <a:rPr lang="en-US" sz="1200"/>
                      <a:t>%</a:t>
                    </a:r>
                    <a:r>
                      <a:rPr lang="en-US"/>
                      <a:t> - 201</a:t>
                    </a:r>
                    <a:r>
                      <a:rPr lang="pl-PL"/>
                      <a:t>7</a:t>
                    </a:r>
                    <a:r>
                      <a:rPr lang="en-US"/>
                      <a:t> r.</a:t>
                    </a:r>
                  </a:p>
                </c:rich>
              </c:tx>
              <c:dLblPos val="ctr"/>
            </c:dLbl>
            <c:dLbl>
              <c:idx val="2"/>
              <c:layout>
                <c:manualLayout>
                  <c:x val="1.4598540145985401E-2"/>
                  <c:y val="3.6890645586298051E-2"/>
                </c:manualLayout>
              </c:layout>
              <c:tx>
                <c:rich>
                  <a:bodyPr/>
                  <a:lstStyle/>
                  <a:p>
                    <a:r>
                      <a:rPr lang="en-US" b="1">
                        <a:solidFill>
                          <a:schemeClr val="tx1"/>
                        </a:solidFill>
                      </a:rPr>
                      <a:t> </a:t>
                    </a:r>
                    <a:r>
                      <a:rPr lang="en-US" b="1"/>
                      <a:t> </a:t>
                    </a:r>
                    <a:r>
                      <a:rPr lang="pl-PL" sz="1200" b="1"/>
                      <a:t>1239</a:t>
                    </a:r>
                    <a:r>
                      <a:rPr lang="en-US" sz="1200" b="1"/>
                      <a:t> - </a:t>
                    </a:r>
                    <a:r>
                      <a:rPr lang="pl-PL" sz="1200" b="1"/>
                      <a:t>57,7</a:t>
                    </a:r>
                    <a:r>
                      <a:rPr lang="en-US" sz="1200" b="1"/>
                      <a:t>% - </a:t>
                    </a:r>
                    <a:r>
                      <a:rPr lang="en-US" b="1"/>
                      <a:t>201</a:t>
                    </a:r>
                    <a:r>
                      <a:rPr lang="pl-PL" b="1"/>
                      <a:t>7</a:t>
                    </a:r>
                    <a:r>
                      <a:rPr lang="en-US" b="1"/>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Arkusz1!$B$2:$B$4</c:f>
              <c:numCache>
                <c:formatCode>General</c:formatCode>
                <c:ptCount val="3"/>
                <c:pt idx="0">
                  <c:v>696</c:v>
                </c:pt>
                <c:pt idx="1">
                  <c:v>212</c:v>
                </c:pt>
                <c:pt idx="2">
                  <c:v>1239</c:v>
                </c:pt>
              </c:numCache>
            </c:numRef>
          </c:val>
        </c:ser>
        <c:ser>
          <c:idx val="1"/>
          <c:order val="1"/>
          <c:tx>
            <c:strRef>
              <c:f>Arkusz1!$C$1</c:f>
              <c:strCache>
                <c:ptCount val="1"/>
                <c:pt idx="0">
                  <c:v>2018</c:v>
                </c:pt>
              </c:strCache>
            </c:strRef>
          </c:tx>
          <c:spPr>
            <a:solidFill>
              <a:srgbClr val="C0504D"/>
            </a:solidFill>
            <a:ln w="25400">
              <a:noFill/>
            </a:ln>
          </c:spPr>
          <c:dLbls>
            <c:dLbl>
              <c:idx val="0"/>
              <c:layout>
                <c:manualLayout>
                  <c:x val="2.9197080291970798E-2"/>
                  <c:y val="3.6890645586298051E-2"/>
                </c:manualLayout>
              </c:layout>
              <c:tx>
                <c:rich>
                  <a:bodyPr/>
                  <a:lstStyle/>
                  <a:p>
                    <a:r>
                      <a:rPr lang="pl-PL" sz="1200" b="1">
                        <a:solidFill>
                          <a:schemeClr val="tx1"/>
                        </a:solidFill>
                      </a:rPr>
                      <a:t>664</a:t>
                    </a:r>
                    <a:r>
                      <a:rPr lang="en-US" sz="1200"/>
                      <a:t> - </a:t>
                    </a:r>
                    <a:r>
                      <a:rPr lang="pl-PL" sz="1200"/>
                      <a:t>23,0</a:t>
                    </a:r>
                    <a:r>
                      <a:rPr lang="en-US" sz="1200"/>
                      <a:t>% </a:t>
                    </a:r>
                    <a:r>
                      <a:rPr lang="en-US"/>
                      <a:t>- 201</a:t>
                    </a:r>
                    <a:r>
                      <a:rPr lang="pl-PL"/>
                      <a:t>8</a:t>
                    </a:r>
                    <a:r>
                      <a:rPr lang="en-US"/>
                      <a:t> r.</a:t>
                    </a:r>
                  </a:p>
                </c:rich>
              </c:tx>
              <c:dLblPos val="ctr"/>
            </c:dLbl>
            <c:dLbl>
              <c:idx val="1"/>
              <c:layout>
                <c:manualLayout>
                  <c:x val="-2.4332816062226014E-3"/>
                  <c:y val="4.2160737812912387E-2"/>
                </c:manualLayout>
              </c:layout>
              <c:tx>
                <c:rich>
                  <a:bodyPr/>
                  <a:lstStyle/>
                  <a:p>
                    <a:r>
                      <a:rPr lang="pl-PL" sz="1200" b="1">
                        <a:solidFill>
                          <a:schemeClr val="tx1"/>
                        </a:solidFill>
                      </a:rPr>
                      <a:t>288</a:t>
                    </a:r>
                    <a:r>
                      <a:rPr lang="en-US" sz="1200"/>
                      <a:t> -</a:t>
                    </a:r>
                    <a:r>
                      <a:rPr lang="pl-PL" sz="1200"/>
                      <a:t> 10,0</a:t>
                    </a:r>
                    <a:r>
                      <a:rPr lang="en-US" sz="1200"/>
                      <a:t>% </a:t>
                    </a:r>
                    <a:r>
                      <a:rPr lang="en-US"/>
                      <a:t>- 201</a:t>
                    </a:r>
                    <a:r>
                      <a:rPr lang="pl-PL"/>
                      <a:t>8</a:t>
                    </a:r>
                    <a:r>
                      <a:rPr lang="en-US"/>
                      <a:t> r.</a:t>
                    </a:r>
                  </a:p>
                </c:rich>
              </c:tx>
              <c:dLblPos val="ctr"/>
            </c:dLbl>
            <c:dLbl>
              <c:idx val="2"/>
              <c:layout>
                <c:manualLayout>
                  <c:x val="2.4330900243309012E-3"/>
                  <c:y val="3.6890645586298051E-2"/>
                </c:manualLayout>
              </c:layout>
              <c:tx>
                <c:rich>
                  <a:bodyPr/>
                  <a:lstStyle/>
                  <a:p>
                    <a:r>
                      <a:rPr lang="pl-PL" sz="1200" b="1">
                        <a:solidFill>
                          <a:schemeClr val="tx1"/>
                        </a:solidFill>
                      </a:rPr>
                      <a:t>1937 </a:t>
                    </a:r>
                    <a:r>
                      <a:rPr lang="en-US" sz="1200"/>
                      <a:t>- </a:t>
                    </a:r>
                    <a:r>
                      <a:rPr lang="pl-PL" sz="1200"/>
                      <a:t>67,0</a:t>
                    </a:r>
                    <a:r>
                      <a:rPr lang="en-US" sz="1200"/>
                      <a:t>% </a:t>
                    </a:r>
                    <a:r>
                      <a:rPr lang="en-US"/>
                      <a:t>201</a:t>
                    </a:r>
                    <a:r>
                      <a:rPr lang="pl-PL"/>
                      <a:t>8</a:t>
                    </a:r>
                    <a:r>
                      <a:rPr lang="en-US"/>
                      <a:t> r.</a:t>
                    </a:r>
                  </a:p>
                </c:rich>
              </c:tx>
              <c:dLblPos val="ctr"/>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Val val="1"/>
          </c:dLbls>
          <c:cat>
            <c:strRef>
              <c:f>Arkusz1!$A$2:$A$4</c:f>
              <c:strCache>
                <c:ptCount val="3"/>
                <c:pt idx="0">
                  <c:v>Miejsca aktywizacji zawodowej</c:v>
                </c:pt>
                <c:pt idx="1">
                  <c:v>Oferty pracy subsydiowanej</c:v>
                </c:pt>
                <c:pt idx="2">
                  <c:v>Oferty pracy niesubsydiowanej</c:v>
                </c:pt>
              </c:strCache>
            </c:strRef>
          </c:cat>
          <c:val>
            <c:numRef>
              <c:f>Arkusz1!$C$2:$C$4</c:f>
              <c:numCache>
                <c:formatCode>General</c:formatCode>
                <c:ptCount val="3"/>
                <c:pt idx="0">
                  <c:v>664</c:v>
                </c:pt>
                <c:pt idx="1">
                  <c:v>288</c:v>
                </c:pt>
                <c:pt idx="2">
                  <c:v>1937</c:v>
                </c:pt>
              </c:numCache>
            </c:numRef>
          </c:val>
        </c:ser>
        <c:overlap val="100"/>
        <c:axId val="120037760"/>
        <c:axId val="120039296"/>
      </c:barChart>
      <c:catAx>
        <c:axId val="120037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20039296"/>
        <c:crosses val="autoZero"/>
        <c:auto val="1"/>
        <c:lblAlgn val="ctr"/>
        <c:lblOffset val="100"/>
      </c:catAx>
      <c:valAx>
        <c:axId val="12003929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037760"/>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178</TotalTime>
  <Pages>25</Pages>
  <Words>5817</Words>
  <Characters>34906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Cabaj</cp:lastModifiedBy>
  <cp:revision>60</cp:revision>
  <dcterms:created xsi:type="dcterms:W3CDTF">2018-08-14T08:52:00Z</dcterms:created>
  <dcterms:modified xsi:type="dcterms:W3CDTF">2018-08-27T06:26:00Z</dcterms:modified>
</cp:coreProperties>
</file>